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14" w:rsidRPr="00035978" w:rsidRDefault="00765014" w:rsidP="00C00BA5">
      <w:pPr>
        <w:rPr>
          <w:rFonts w:cstheme="minorHAnsi"/>
          <w:b/>
          <w:sz w:val="24"/>
          <w:szCs w:val="24"/>
        </w:rPr>
      </w:pPr>
      <w:r w:rsidRPr="00035978">
        <w:rPr>
          <w:rFonts w:cstheme="minorHAnsi"/>
          <w:b/>
          <w:sz w:val="24"/>
          <w:szCs w:val="24"/>
        </w:rPr>
        <w:t xml:space="preserve">Titre : Créer une présence à distance en e-Formation  </w:t>
      </w:r>
    </w:p>
    <w:p w:rsidR="00C00BA5" w:rsidRPr="00035978" w:rsidRDefault="00765014" w:rsidP="00C00BA5">
      <w:pPr>
        <w:rPr>
          <w:rFonts w:cstheme="minorHAnsi"/>
          <w:b/>
          <w:sz w:val="24"/>
          <w:szCs w:val="24"/>
        </w:rPr>
      </w:pPr>
      <w:r w:rsidRPr="00035978">
        <w:rPr>
          <w:rFonts w:cstheme="minorHAnsi"/>
          <w:b/>
          <w:sz w:val="24"/>
          <w:szCs w:val="24"/>
        </w:rPr>
        <w:t xml:space="preserve">Résumé : </w:t>
      </w:r>
      <w:r w:rsidR="00C00BA5" w:rsidRPr="00035978">
        <w:rPr>
          <w:rFonts w:cstheme="minorHAnsi"/>
          <w:b/>
          <w:sz w:val="24"/>
          <w:szCs w:val="24"/>
        </w:rPr>
        <w:t> </w:t>
      </w:r>
    </w:p>
    <w:p w:rsidR="00C00BA5" w:rsidRPr="00035978" w:rsidRDefault="00C00BA5" w:rsidP="00035978">
      <w:pPr>
        <w:spacing w:before="240" w:after="120"/>
        <w:ind w:right="369"/>
        <w:jc w:val="both"/>
        <w:rPr>
          <w:rFonts w:cstheme="minorHAnsi"/>
          <w:sz w:val="24"/>
          <w:szCs w:val="24"/>
        </w:rPr>
      </w:pPr>
      <w:r w:rsidRPr="00035978">
        <w:rPr>
          <w:rFonts w:cstheme="minorHAnsi"/>
          <w:sz w:val="24"/>
          <w:szCs w:val="24"/>
        </w:rPr>
        <w:t xml:space="preserve">La distance en </w:t>
      </w:r>
      <w:r w:rsidRPr="00035978">
        <w:rPr>
          <w:rFonts w:cstheme="minorHAnsi"/>
          <w:iCs/>
          <w:sz w:val="24"/>
          <w:szCs w:val="24"/>
        </w:rPr>
        <w:t>e-Formation</w:t>
      </w:r>
      <w:r w:rsidRPr="00035978">
        <w:rPr>
          <w:rFonts w:cstheme="minorHAnsi"/>
          <w:i/>
          <w:iCs/>
          <w:sz w:val="24"/>
          <w:szCs w:val="24"/>
        </w:rPr>
        <w:t xml:space="preserve"> </w:t>
      </w:r>
      <w:r w:rsidRPr="00035978">
        <w:rPr>
          <w:rFonts w:cstheme="minorHAnsi"/>
          <w:sz w:val="24"/>
          <w:szCs w:val="24"/>
        </w:rPr>
        <w:t xml:space="preserve">est-elle uniquement géographique? Les apprenants peuvent-ils être proches malgré leur séparation physique ? Comment se crée une "présence à distance" au sein d'un groupe d'apprenants en e-Formation ? Quel est alors le rôle joué par le formateur ? Qu’en est-il de celui des technologies et services numériques ?  </w:t>
      </w:r>
    </w:p>
    <w:p w:rsidR="00765014" w:rsidRPr="00035978" w:rsidRDefault="00C00BA5" w:rsidP="00035978">
      <w:pPr>
        <w:spacing w:before="120" w:after="120"/>
        <w:ind w:right="369"/>
        <w:jc w:val="both"/>
        <w:rPr>
          <w:rFonts w:cstheme="minorHAnsi"/>
          <w:sz w:val="24"/>
          <w:szCs w:val="24"/>
        </w:rPr>
      </w:pPr>
      <w:r w:rsidRPr="00035978">
        <w:rPr>
          <w:rFonts w:cstheme="minorHAnsi"/>
          <w:sz w:val="24"/>
          <w:szCs w:val="24"/>
        </w:rPr>
        <w:t>Lors de la conférence d’ouverture au colloque, Annie Jézégou apporte des éléments de réponse à ces questions</w:t>
      </w:r>
      <w:r w:rsidR="00765014" w:rsidRPr="00035978">
        <w:rPr>
          <w:rFonts w:cstheme="minorHAnsi"/>
          <w:sz w:val="24"/>
          <w:szCs w:val="24"/>
        </w:rPr>
        <w:t xml:space="preserve">. Elle s’appuie notamment sur les résultats de ses recherches sur la présence sociale. La présence sociale y est considérée comme la résultante d’une dynamique relationnelle médiatisée entre le formateur et les apprenants, entre les apprenants eux-mêmes au sein d’un espace numérique de communication. </w:t>
      </w:r>
    </w:p>
    <w:p w:rsidR="00765014" w:rsidRPr="00035978" w:rsidRDefault="00765014" w:rsidP="00C00BA5">
      <w:pPr>
        <w:spacing w:before="120" w:after="120"/>
        <w:ind w:left="284" w:right="369"/>
        <w:jc w:val="both"/>
        <w:rPr>
          <w:rFonts w:cstheme="minorHAnsi"/>
          <w:b/>
          <w:sz w:val="24"/>
          <w:szCs w:val="24"/>
        </w:rPr>
      </w:pPr>
    </w:p>
    <w:p w:rsidR="00765014" w:rsidRPr="00035978" w:rsidRDefault="00765014" w:rsidP="00765014">
      <w:pPr>
        <w:spacing w:before="120" w:after="120"/>
        <w:ind w:left="284" w:right="369" w:hanging="284"/>
        <w:jc w:val="both"/>
        <w:rPr>
          <w:rFonts w:cstheme="minorHAnsi"/>
          <w:b/>
          <w:sz w:val="24"/>
          <w:szCs w:val="24"/>
        </w:rPr>
      </w:pPr>
      <w:r w:rsidRPr="00035978">
        <w:rPr>
          <w:rFonts w:cstheme="minorHAnsi"/>
          <w:b/>
          <w:sz w:val="24"/>
          <w:szCs w:val="24"/>
        </w:rPr>
        <w:t xml:space="preserve">Texte plus long </w:t>
      </w:r>
    </w:p>
    <w:p w:rsidR="00765014" w:rsidRPr="00035978" w:rsidRDefault="00765014" w:rsidP="00035978">
      <w:pPr>
        <w:spacing w:before="240" w:after="120"/>
        <w:ind w:right="369"/>
        <w:jc w:val="both"/>
        <w:rPr>
          <w:rFonts w:cstheme="minorHAnsi"/>
          <w:sz w:val="24"/>
          <w:szCs w:val="24"/>
        </w:rPr>
      </w:pPr>
      <w:r w:rsidRPr="00035978">
        <w:rPr>
          <w:rFonts w:cstheme="minorHAnsi"/>
          <w:sz w:val="24"/>
          <w:szCs w:val="24"/>
        </w:rPr>
        <w:t xml:space="preserve">La distance en </w:t>
      </w:r>
      <w:r w:rsidRPr="00035978">
        <w:rPr>
          <w:rFonts w:cstheme="minorHAnsi"/>
          <w:iCs/>
          <w:sz w:val="24"/>
          <w:szCs w:val="24"/>
        </w:rPr>
        <w:t>e-Formation</w:t>
      </w:r>
      <w:r w:rsidRPr="00035978">
        <w:rPr>
          <w:rFonts w:cstheme="minorHAnsi"/>
          <w:i/>
          <w:iCs/>
          <w:sz w:val="24"/>
          <w:szCs w:val="24"/>
        </w:rPr>
        <w:t xml:space="preserve"> </w:t>
      </w:r>
      <w:r w:rsidRPr="00035978">
        <w:rPr>
          <w:rFonts w:cstheme="minorHAnsi"/>
          <w:sz w:val="24"/>
          <w:szCs w:val="24"/>
        </w:rPr>
        <w:t xml:space="preserve">est-elle uniquement géographique? Les apprenants peuvent-ils être proches malgré leur séparation physique ? Comment se crée une "présence à distance" au sein d'un groupe d'apprenants en e-Formation ? Quel est alors le rôle joué par le formateur ? Qu’en est-il de celui des technologies et services numériques ?  En quoi la présence ainsi créée constitue un facteur d’efficacité de la e-Formation et de réussite des apprenants ? </w:t>
      </w:r>
    </w:p>
    <w:p w:rsidR="00AD3904" w:rsidRDefault="00765014" w:rsidP="00035978">
      <w:pPr>
        <w:spacing w:before="120" w:after="120"/>
        <w:ind w:right="369"/>
        <w:jc w:val="both"/>
        <w:rPr>
          <w:rFonts w:cstheme="minorHAnsi"/>
          <w:sz w:val="24"/>
          <w:szCs w:val="24"/>
        </w:rPr>
      </w:pPr>
      <w:r w:rsidRPr="00035978">
        <w:rPr>
          <w:rFonts w:cstheme="minorHAnsi"/>
          <w:sz w:val="24"/>
          <w:szCs w:val="24"/>
        </w:rPr>
        <w:t>Lors de la conférence d’ouverture au colloque, Annie Jézégou apporte des éléments de réponse à ces questions. P</w:t>
      </w:r>
      <w:r w:rsidR="00C00BA5" w:rsidRPr="00035978">
        <w:rPr>
          <w:rFonts w:cstheme="minorHAnsi"/>
          <w:sz w:val="24"/>
          <w:szCs w:val="24"/>
        </w:rPr>
        <w:t xml:space="preserve">lus précisément, elle donne des repères théoriques qui permettent d’appréhender la complexité du phénomène de « la présence à distance » en e-Formation. Elle répond également à une préoccupation d’ingénierie en livrant quelques pistes pour l’action afin de favoriser l’expression et le développement d’une présence à distance. Qu’il s’agisse de repères théoriques ou de repères centrés sur l’ingénierie, Annie Jézégou traite « la présence à distance » comme </w:t>
      </w:r>
      <w:r w:rsidR="00035978">
        <w:rPr>
          <w:rFonts w:cstheme="minorHAnsi"/>
          <w:sz w:val="24"/>
          <w:szCs w:val="24"/>
        </w:rPr>
        <w:t>la résultante d’</w:t>
      </w:r>
      <w:r w:rsidR="00C00BA5" w:rsidRPr="00035978">
        <w:rPr>
          <w:rFonts w:cstheme="minorHAnsi"/>
          <w:sz w:val="24"/>
          <w:szCs w:val="24"/>
        </w:rPr>
        <w:t xml:space="preserve">une dynamique relationnelle médiatisée non seulement entre le formateur et les apprenants, mais également entre les apprenants eux-mêmes. Cette forme de distance est qualifiée de « sociale » par l’auteure : elle permet de réduire la distance qui sépare et de générer une proximité entre les personnes engagées dans la relation. Annie Jézégou apporte une perspective à la fois différente et complémentaire de celle développée dans les régions anglophones d’Amérique du Nord sur la présence en </w:t>
      </w:r>
      <w:r w:rsidR="00C00BA5" w:rsidRPr="00035978">
        <w:rPr>
          <w:rFonts w:cstheme="minorHAnsi"/>
          <w:i/>
          <w:sz w:val="24"/>
          <w:szCs w:val="24"/>
        </w:rPr>
        <w:t>e-learning</w:t>
      </w:r>
      <w:r w:rsidR="00C00BA5" w:rsidRPr="00035978">
        <w:rPr>
          <w:rFonts w:cstheme="minorHAnsi"/>
          <w:sz w:val="24"/>
          <w:szCs w:val="24"/>
        </w:rPr>
        <w:t> : elle centre  davantage la réflexion sur des aspects anthropologiques et philosophiques de « la présence à distance » tout en proposant une modélisation socio-pédagogique du phénomène</w:t>
      </w:r>
      <w:r w:rsidR="00AD3904">
        <w:rPr>
          <w:rFonts w:cstheme="minorHAnsi"/>
          <w:sz w:val="24"/>
          <w:szCs w:val="24"/>
        </w:rPr>
        <w:t>.</w:t>
      </w:r>
    </w:p>
    <w:p w:rsidR="00AD3904" w:rsidRDefault="00AD3904" w:rsidP="00035978">
      <w:pPr>
        <w:spacing w:before="120" w:after="120"/>
        <w:ind w:right="369"/>
        <w:jc w:val="both"/>
        <w:rPr>
          <w:rFonts w:cstheme="minorHAnsi"/>
          <w:sz w:val="24"/>
          <w:szCs w:val="24"/>
        </w:rPr>
      </w:pPr>
    </w:p>
    <w:p w:rsidR="00AD3904" w:rsidRPr="00035978" w:rsidRDefault="00AD3904" w:rsidP="00035978">
      <w:pPr>
        <w:spacing w:before="120" w:after="120"/>
        <w:ind w:right="369"/>
        <w:jc w:val="both"/>
        <w:rPr>
          <w:rFonts w:cstheme="minorHAnsi"/>
          <w:sz w:val="24"/>
          <w:szCs w:val="24"/>
        </w:rPr>
      </w:pPr>
    </w:p>
    <w:p w:rsidR="00C00BA5" w:rsidRPr="00035978" w:rsidRDefault="00761C90" w:rsidP="00035978">
      <w:pPr>
        <w:spacing w:before="240" w:after="0"/>
        <w:jc w:val="both"/>
        <w:rPr>
          <w:rFonts w:cstheme="minorHAnsi"/>
          <w:i/>
          <w:sz w:val="24"/>
          <w:szCs w:val="24"/>
        </w:rPr>
      </w:pPr>
      <w:r w:rsidRPr="00035978">
        <w:rPr>
          <w:rFonts w:cstheme="minorHAnsi"/>
          <w:i/>
          <w:sz w:val="24"/>
          <w:szCs w:val="24"/>
        </w:rPr>
        <w:lastRenderedPageBreak/>
        <w:t xml:space="preserve">        </w:t>
      </w:r>
      <w:r w:rsidR="00C00BA5" w:rsidRPr="00035978">
        <w:rPr>
          <w:rFonts w:cstheme="minorHAnsi"/>
          <w:i/>
          <w:sz w:val="24"/>
          <w:szCs w:val="24"/>
        </w:rPr>
        <w:t xml:space="preserve">  Précision :   </w:t>
      </w:r>
    </w:p>
    <w:p w:rsidR="00C00BA5" w:rsidRPr="00035978" w:rsidRDefault="00C00BA5" w:rsidP="00035978">
      <w:pPr>
        <w:spacing w:before="120" w:after="0"/>
        <w:ind w:right="651"/>
        <w:jc w:val="both"/>
        <w:rPr>
          <w:rFonts w:eastAsiaTheme="majorEastAsia" w:cstheme="minorHAnsi"/>
          <w:bCs/>
          <w:kern w:val="32"/>
          <w:sz w:val="24"/>
          <w:szCs w:val="24"/>
        </w:rPr>
      </w:pPr>
      <w:r w:rsidRPr="00035978">
        <w:rPr>
          <w:rFonts w:cstheme="minorHAnsi"/>
          <w:sz w:val="24"/>
          <w:szCs w:val="24"/>
        </w:rPr>
        <w:t xml:space="preserve">La e-Formation est associée aux </w:t>
      </w:r>
      <w:r w:rsidRPr="00035978">
        <w:rPr>
          <w:rFonts w:cstheme="minorHAnsi"/>
          <w:i/>
          <w:sz w:val="24"/>
          <w:szCs w:val="24"/>
        </w:rPr>
        <w:t xml:space="preserve">e-learning, web-based learning, Massive open Online Course, distance learning environment </w:t>
      </w:r>
      <w:r w:rsidRPr="00035978">
        <w:rPr>
          <w:rFonts w:cstheme="minorHAnsi"/>
          <w:sz w:val="24"/>
          <w:szCs w:val="24"/>
        </w:rPr>
        <w:t xml:space="preserve">et au </w:t>
      </w:r>
      <w:r w:rsidRPr="00035978">
        <w:rPr>
          <w:rFonts w:cstheme="minorHAnsi"/>
          <w:i/>
          <w:sz w:val="24"/>
          <w:szCs w:val="24"/>
        </w:rPr>
        <w:t>blended-learning</w:t>
      </w:r>
      <w:r w:rsidRPr="00035978">
        <w:rPr>
          <w:rFonts w:cstheme="minorHAnsi"/>
          <w:sz w:val="24"/>
          <w:szCs w:val="24"/>
        </w:rPr>
        <w:t>, etc.</w:t>
      </w:r>
      <w:r w:rsidRPr="00035978">
        <w:rPr>
          <w:rFonts w:cstheme="minorHAnsi"/>
          <w:i/>
          <w:sz w:val="24"/>
          <w:szCs w:val="24"/>
        </w:rPr>
        <w:t xml:space="preserve"> « </w:t>
      </w:r>
      <w:r w:rsidRPr="00035978">
        <w:rPr>
          <w:rFonts w:cstheme="minorHAnsi"/>
          <w:sz w:val="24"/>
          <w:szCs w:val="24"/>
        </w:rPr>
        <w:t>Toutes ces configurations</w:t>
      </w:r>
      <w:r w:rsidRPr="00035978">
        <w:rPr>
          <w:rFonts w:eastAsiaTheme="majorEastAsia" w:cstheme="minorHAnsi"/>
          <w:bCs/>
          <w:kern w:val="32"/>
          <w:sz w:val="24"/>
          <w:szCs w:val="24"/>
        </w:rPr>
        <w:t xml:space="preserve"> ont en commun d’incarner un ensemble d’environnements d’apprentissage en ligne dont une des principales propriétés est d’utiliser les technologies multimédia et l’Internet pour faciliter l’accès à des ressources et des services éducatifs. Ces environnements intègrent des outils logiciels qui permettent la gestion et le suivi d’une formation en ligne, l’accès à des ressources pédagogiques médiatisées, des possibilités technologiques d’interactions synchrones et asynchrones, de travail et de collaboration à distance ou encore de production et de partage de contenus (Jézégou, 2019, p. 9).  </w:t>
      </w:r>
    </w:p>
    <w:p w:rsidR="00C00BA5" w:rsidRPr="00035978" w:rsidRDefault="00C00BA5" w:rsidP="00035978">
      <w:pPr>
        <w:spacing w:before="120" w:after="120"/>
        <w:ind w:right="369"/>
        <w:jc w:val="both"/>
        <w:rPr>
          <w:rFonts w:cstheme="minorHAnsi"/>
          <w:sz w:val="24"/>
          <w:szCs w:val="24"/>
        </w:rPr>
      </w:pPr>
    </w:p>
    <w:p w:rsidR="00765014" w:rsidRPr="00035978" w:rsidRDefault="00035978" w:rsidP="00035978">
      <w:pPr>
        <w:spacing w:before="120" w:after="120"/>
        <w:ind w:left="284" w:right="369" w:hanging="284"/>
        <w:jc w:val="both"/>
        <w:rPr>
          <w:rFonts w:cstheme="minorHAnsi"/>
          <w:b/>
          <w:sz w:val="24"/>
          <w:szCs w:val="24"/>
        </w:rPr>
      </w:pPr>
      <w:r>
        <w:rPr>
          <w:rFonts w:cstheme="minorHAnsi"/>
          <w:b/>
          <w:sz w:val="24"/>
          <w:szCs w:val="24"/>
        </w:rPr>
        <w:t>C</w:t>
      </w:r>
      <w:r w:rsidR="00765014" w:rsidRPr="00035978">
        <w:rPr>
          <w:rFonts w:cstheme="minorHAnsi"/>
          <w:b/>
          <w:sz w:val="24"/>
          <w:szCs w:val="24"/>
        </w:rPr>
        <w:t xml:space="preserve">ourte </w:t>
      </w:r>
      <w:r>
        <w:rPr>
          <w:rFonts w:cstheme="minorHAnsi"/>
          <w:b/>
          <w:sz w:val="24"/>
          <w:szCs w:val="24"/>
        </w:rPr>
        <w:t xml:space="preserve">bibliographie : </w:t>
      </w:r>
      <w:r w:rsidR="00765014" w:rsidRPr="00035978">
        <w:rPr>
          <w:rFonts w:cstheme="minorHAnsi"/>
          <w:b/>
          <w:sz w:val="24"/>
          <w:szCs w:val="24"/>
        </w:rPr>
        <w:t xml:space="preserve"> </w:t>
      </w:r>
    </w:p>
    <w:p w:rsidR="00765014" w:rsidRPr="00035978" w:rsidRDefault="00765014" w:rsidP="00035978">
      <w:pPr>
        <w:pStyle w:val="NormalWeb"/>
        <w:shd w:val="clear" w:color="auto" w:fill="FFFFFF"/>
        <w:spacing w:before="0" w:beforeAutospacing="0" w:after="150" w:afterAutospacing="0" w:line="276" w:lineRule="auto"/>
        <w:jc w:val="both"/>
        <w:rPr>
          <w:rFonts w:asciiTheme="minorHAnsi" w:hAnsiTheme="minorHAnsi" w:cstheme="minorHAnsi"/>
          <w:color w:val="222222"/>
        </w:rPr>
      </w:pPr>
      <w:r w:rsidRPr="00035978">
        <w:rPr>
          <w:rStyle w:val="lev"/>
          <w:rFonts w:asciiTheme="minorHAnsi" w:hAnsiTheme="minorHAnsi" w:cstheme="minorHAnsi"/>
          <w:color w:val="222222"/>
        </w:rPr>
        <w:t>Annie Jézégou</w:t>
      </w:r>
      <w:r w:rsidRPr="00035978">
        <w:rPr>
          <w:rFonts w:asciiTheme="minorHAnsi" w:hAnsiTheme="minorHAnsi" w:cstheme="minorHAnsi"/>
          <w:color w:val="222222"/>
        </w:rPr>
        <w:t> est Professeur</w:t>
      </w:r>
      <w:r w:rsidR="00AD3904">
        <w:rPr>
          <w:rFonts w:asciiTheme="minorHAnsi" w:hAnsiTheme="minorHAnsi" w:cstheme="minorHAnsi"/>
          <w:color w:val="222222"/>
        </w:rPr>
        <w:t>e</w:t>
      </w:r>
      <w:bookmarkStart w:id="0" w:name="_GoBack"/>
      <w:bookmarkEnd w:id="0"/>
      <w:r w:rsidRPr="00035978">
        <w:rPr>
          <w:rFonts w:asciiTheme="minorHAnsi" w:hAnsiTheme="minorHAnsi" w:cstheme="minorHAnsi"/>
          <w:color w:val="222222"/>
        </w:rPr>
        <w:t xml:space="preserve"> des Universités en Sciences de l'Education à l'Université de Lille (France) depuis 2013. Au sein de l’équipe Trigone du laboratoire </w:t>
      </w:r>
      <w:hyperlink r:id="rId4" w:history="1">
        <w:r w:rsidRPr="00035978">
          <w:rPr>
            <w:rStyle w:val="Lienhypertexte"/>
            <w:rFonts w:asciiTheme="minorHAnsi" w:hAnsiTheme="minorHAnsi" w:cstheme="minorHAnsi"/>
          </w:rPr>
          <w:t>CIREL</w:t>
        </w:r>
      </w:hyperlink>
      <w:r w:rsidR="00035978">
        <w:rPr>
          <w:rFonts w:asciiTheme="minorHAnsi" w:hAnsiTheme="minorHAnsi" w:cstheme="minorHAnsi"/>
          <w:color w:val="222222"/>
        </w:rPr>
        <w:t xml:space="preserve"> (Centre Interuniversitaire de Recherche en Education de Lille)</w:t>
      </w:r>
      <w:r w:rsidRPr="00035978">
        <w:rPr>
          <w:rFonts w:asciiTheme="minorHAnsi" w:hAnsiTheme="minorHAnsi" w:cstheme="minorHAnsi"/>
          <w:color w:val="222222"/>
        </w:rPr>
        <w:t>, elle assure la responsabilité et l'animation scientifique de la thématique "</w:t>
      </w:r>
      <w:r w:rsidRPr="00035978">
        <w:rPr>
          <w:rStyle w:val="Accentuation"/>
          <w:rFonts w:asciiTheme="minorHAnsi" w:hAnsiTheme="minorHAnsi" w:cstheme="minorHAnsi"/>
          <w:color w:val="222222"/>
        </w:rPr>
        <w:t>apprentissage, dispositif, alternance et numérique</w:t>
      </w:r>
      <w:r w:rsidRPr="00035978">
        <w:rPr>
          <w:rFonts w:asciiTheme="minorHAnsi" w:hAnsiTheme="minorHAnsi" w:cstheme="minorHAnsi"/>
          <w:color w:val="222222"/>
        </w:rPr>
        <w:t>". Au département </w:t>
      </w:r>
      <w:hyperlink r:id="rId5" w:history="1">
        <w:r w:rsidRPr="00035978">
          <w:rPr>
            <w:rStyle w:val="Lienhypertexte"/>
            <w:rFonts w:asciiTheme="minorHAnsi" w:hAnsiTheme="minorHAnsi" w:cstheme="minorHAnsi"/>
          </w:rPr>
          <w:t>SEFA</w:t>
        </w:r>
      </w:hyperlink>
      <w:r w:rsidRPr="00035978">
        <w:rPr>
          <w:rFonts w:asciiTheme="minorHAnsi" w:hAnsiTheme="minorHAnsi" w:cstheme="minorHAnsi"/>
          <w:color w:val="222222"/>
        </w:rPr>
        <w:t> (Sciences de l'Education et Formation des Adultes), elle est directrice des études de deux formations pré-doctorales intégralement à distance dans le domaine de la recherche en formation des adultes. Elle est également responsable de la formation doctorale de Trigone. Parallèlement, elle est directrice de publication de la revue scientifique </w:t>
      </w:r>
      <w:hyperlink r:id="rId6" w:history="1">
        <w:r w:rsidRPr="00035978">
          <w:rPr>
            <w:rStyle w:val="Lienhypertexte"/>
            <w:rFonts w:asciiTheme="minorHAnsi" w:hAnsiTheme="minorHAnsi" w:cstheme="minorHAnsi"/>
          </w:rPr>
          <w:t>TransFormations</w:t>
        </w:r>
      </w:hyperlink>
      <w:r w:rsidRPr="00035978">
        <w:rPr>
          <w:rFonts w:asciiTheme="minorHAnsi" w:hAnsiTheme="minorHAnsi" w:cstheme="minorHAnsi"/>
        </w:rPr>
        <w:t xml:space="preserve">. </w:t>
      </w:r>
      <w:r w:rsidRPr="00035978">
        <w:rPr>
          <w:rFonts w:asciiTheme="minorHAnsi" w:hAnsiTheme="minorHAnsi" w:cstheme="minorHAnsi"/>
          <w:color w:val="222222"/>
        </w:rPr>
        <w:t xml:space="preserve">Avant d'intégrer l'Université de Lille, Annie Jézégou était chercheur en Sciences de l'Education à l'Institut Mines-Télécom-Atlantique (IMT-A, enseignement supérieur public, ministère de l'industrie, France). Entre 1994 et 2004, elle a exercé dans le secteur privé, en tant que consultante en stratégie et ingénierie de dispositifs de formation </w:t>
      </w:r>
      <w:r w:rsidR="00035978" w:rsidRPr="00035978">
        <w:rPr>
          <w:rFonts w:asciiTheme="minorHAnsi" w:hAnsiTheme="minorHAnsi" w:cstheme="minorHAnsi"/>
          <w:color w:val="222222"/>
        </w:rPr>
        <w:t xml:space="preserve">ouverte et à distance </w:t>
      </w:r>
      <w:r w:rsidRPr="00035978">
        <w:rPr>
          <w:rFonts w:asciiTheme="minorHAnsi" w:hAnsiTheme="minorHAnsi" w:cstheme="minorHAnsi"/>
          <w:color w:val="222222"/>
        </w:rPr>
        <w:t>pour le compte de grands groupes (Leroy Merlin, L'Oréal, Leclerc, Alcatel, Yves Rocher, etc.) et d'organismes de formation. Depuis près de 20 ans, ses travaux théoriques et empiriques portent sur l'identification, la caractérisation et la modélisation des dimensions éducatives favorables à l'exercice et au développement de l'autodirection des apprenants adultes. Ces dimensions portent plus spécifiquement sur les environnements d'e-Formation (</w:t>
      </w:r>
      <w:r w:rsidRPr="00035978">
        <w:rPr>
          <w:rStyle w:val="Accentuation"/>
          <w:rFonts w:asciiTheme="minorHAnsi" w:hAnsiTheme="minorHAnsi" w:cstheme="minorHAnsi"/>
          <w:color w:val="222222"/>
        </w:rPr>
        <w:t>e-learning</w:t>
      </w:r>
      <w:r w:rsidRPr="00035978">
        <w:rPr>
          <w:rFonts w:asciiTheme="minorHAnsi" w:hAnsiTheme="minorHAnsi" w:cstheme="minorHAnsi"/>
          <w:color w:val="222222"/>
        </w:rPr>
        <w:t>,</w:t>
      </w:r>
      <w:r w:rsidRPr="00035978">
        <w:rPr>
          <w:rStyle w:val="Accentuation"/>
          <w:rFonts w:asciiTheme="minorHAnsi" w:hAnsiTheme="minorHAnsi" w:cstheme="minorHAnsi"/>
          <w:color w:val="222222"/>
        </w:rPr>
        <w:t> blended</w:t>
      </w:r>
      <w:r w:rsidR="00AD3904">
        <w:rPr>
          <w:rStyle w:val="Accentuation"/>
          <w:rFonts w:asciiTheme="minorHAnsi" w:hAnsiTheme="minorHAnsi" w:cstheme="minorHAnsi"/>
          <w:color w:val="222222"/>
        </w:rPr>
        <w:t>-l</w:t>
      </w:r>
      <w:r w:rsidRPr="00035978">
        <w:rPr>
          <w:rStyle w:val="Accentuation"/>
          <w:rFonts w:asciiTheme="minorHAnsi" w:hAnsiTheme="minorHAnsi" w:cstheme="minorHAnsi"/>
          <w:color w:val="222222"/>
        </w:rPr>
        <w:t>earning</w:t>
      </w:r>
      <w:r w:rsidRPr="00035978">
        <w:rPr>
          <w:rFonts w:asciiTheme="minorHAnsi" w:hAnsiTheme="minorHAnsi" w:cstheme="minorHAnsi"/>
          <w:color w:val="222222"/>
        </w:rPr>
        <w:t>, </w:t>
      </w:r>
      <w:r w:rsidRPr="00035978">
        <w:rPr>
          <w:rStyle w:val="Accentuation"/>
          <w:rFonts w:asciiTheme="minorHAnsi" w:hAnsiTheme="minorHAnsi" w:cstheme="minorHAnsi"/>
          <w:color w:val="222222"/>
        </w:rPr>
        <w:t>serious</w:t>
      </w:r>
      <w:r w:rsidR="00035978">
        <w:rPr>
          <w:rStyle w:val="Accentuation"/>
          <w:rFonts w:asciiTheme="minorHAnsi" w:hAnsiTheme="minorHAnsi" w:cstheme="minorHAnsi"/>
          <w:color w:val="222222"/>
        </w:rPr>
        <w:t>-</w:t>
      </w:r>
      <w:r w:rsidRPr="00035978">
        <w:rPr>
          <w:rStyle w:val="Accentuation"/>
          <w:rFonts w:asciiTheme="minorHAnsi" w:hAnsiTheme="minorHAnsi" w:cstheme="minorHAnsi"/>
          <w:color w:val="222222"/>
        </w:rPr>
        <w:t>game</w:t>
      </w:r>
      <w:r w:rsidRPr="00035978">
        <w:rPr>
          <w:rFonts w:asciiTheme="minorHAnsi" w:hAnsiTheme="minorHAnsi" w:cstheme="minorHAnsi"/>
          <w:color w:val="222222"/>
        </w:rPr>
        <w:t>, </w:t>
      </w:r>
      <w:r w:rsidRPr="00035978">
        <w:rPr>
          <w:rStyle w:val="Accentuation"/>
          <w:rFonts w:asciiTheme="minorHAnsi" w:hAnsiTheme="minorHAnsi" w:cstheme="minorHAnsi"/>
          <w:color w:val="222222"/>
        </w:rPr>
        <w:t>Mooc</w:t>
      </w:r>
      <w:r w:rsidRPr="00035978">
        <w:rPr>
          <w:rFonts w:asciiTheme="minorHAnsi" w:hAnsiTheme="minorHAnsi" w:cstheme="minorHAnsi"/>
          <w:color w:val="222222"/>
        </w:rPr>
        <w:t>,</w:t>
      </w:r>
      <w:r w:rsidR="00AD3904">
        <w:rPr>
          <w:rFonts w:asciiTheme="minorHAnsi" w:hAnsiTheme="minorHAnsi" w:cstheme="minorHAnsi"/>
          <w:color w:val="222222"/>
        </w:rPr>
        <w:t xml:space="preserve"> </w:t>
      </w:r>
      <w:r w:rsidRPr="00035978">
        <w:rPr>
          <w:rFonts w:asciiTheme="minorHAnsi" w:hAnsiTheme="minorHAnsi" w:cstheme="minorHAnsi"/>
          <w:color w:val="222222"/>
        </w:rPr>
        <w:t>e-portfolio, etc.).</w:t>
      </w:r>
    </w:p>
    <w:p w:rsidR="00765014" w:rsidRPr="00035978" w:rsidRDefault="00765014" w:rsidP="00765014">
      <w:pPr>
        <w:pStyle w:val="NormalWeb"/>
        <w:shd w:val="clear" w:color="auto" w:fill="FFFFFF"/>
        <w:spacing w:before="0" w:beforeAutospacing="0" w:after="150" w:afterAutospacing="0"/>
        <w:jc w:val="both"/>
        <w:rPr>
          <w:rFonts w:asciiTheme="minorHAnsi" w:hAnsiTheme="minorHAnsi" w:cstheme="minorHAnsi"/>
          <w:b/>
          <w:color w:val="222222"/>
        </w:rPr>
      </w:pPr>
      <w:r w:rsidRPr="00035978">
        <w:rPr>
          <w:rFonts w:asciiTheme="minorHAnsi" w:hAnsiTheme="minorHAnsi" w:cstheme="minorHAnsi"/>
          <w:b/>
          <w:color w:val="222222"/>
        </w:rPr>
        <w:t> </w:t>
      </w:r>
      <w:r w:rsidR="00035978" w:rsidRPr="00035978">
        <w:rPr>
          <w:rFonts w:asciiTheme="minorHAnsi" w:hAnsiTheme="minorHAnsi" w:cstheme="minorHAnsi"/>
          <w:b/>
          <w:color w:val="222222"/>
        </w:rPr>
        <w:t>Pages professionnelles </w:t>
      </w:r>
      <w:r w:rsidR="00035978">
        <w:rPr>
          <w:rFonts w:asciiTheme="minorHAnsi" w:hAnsiTheme="minorHAnsi" w:cstheme="minorHAnsi"/>
          <w:b/>
          <w:color w:val="222222"/>
        </w:rPr>
        <w:t xml:space="preserve">(avec photo intégrée) </w:t>
      </w:r>
      <w:r w:rsidR="00035978" w:rsidRPr="00035978">
        <w:rPr>
          <w:rFonts w:asciiTheme="minorHAnsi" w:hAnsiTheme="minorHAnsi" w:cstheme="minorHAnsi"/>
          <w:b/>
          <w:color w:val="222222"/>
        </w:rPr>
        <w:t xml:space="preserve">: </w:t>
      </w:r>
    </w:p>
    <w:p w:rsidR="00035978" w:rsidRPr="00035978" w:rsidRDefault="00AD3904" w:rsidP="00765014">
      <w:pPr>
        <w:pStyle w:val="NormalWeb"/>
        <w:shd w:val="clear" w:color="auto" w:fill="FFFFFF"/>
        <w:spacing w:before="0" w:beforeAutospacing="0" w:after="150" w:afterAutospacing="0"/>
        <w:jc w:val="both"/>
        <w:rPr>
          <w:rFonts w:asciiTheme="minorHAnsi" w:hAnsiTheme="minorHAnsi" w:cstheme="minorHAnsi"/>
          <w:color w:val="222222"/>
        </w:rPr>
      </w:pPr>
      <w:hyperlink r:id="rId7" w:history="1">
        <w:r w:rsidR="00035978">
          <w:rPr>
            <w:rStyle w:val="Lienhypertexte"/>
          </w:rPr>
          <w:t>https://pro.univ-lille.fr/annie-jezegou/</w:t>
        </w:r>
      </w:hyperlink>
    </w:p>
    <w:p w:rsidR="00765014" w:rsidRDefault="00765014" w:rsidP="00765014">
      <w:pPr>
        <w:pStyle w:val="NormalWeb"/>
        <w:shd w:val="clear" w:color="auto" w:fill="FFFFFF"/>
        <w:spacing w:before="0" w:beforeAutospacing="0" w:after="150" w:afterAutospacing="0"/>
        <w:jc w:val="both"/>
        <w:rPr>
          <w:rFonts w:ascii="Open Sans" w:hAnsi="Open Sans" w:cs="Open Sans"/>
          <w:color w:val="222222"/>
          <w:sz w:val="20"/>
          <w:szCs w:val="20"/>
        </w:rPr>
      </w:pPr>
      <w:r>
        <w:rPr>
          <w:rFonts w:ascii="Open Sans" w:hAnsi="Open Sans" w:cs="Open Sans"/>
          <w:color w:val="222222"/>
          <w:sz w:val="20"/>
          <w:szCs w:val="20"/>
        </w:rPr>
        <w:t> </w:t>
      </w:r>
    </w:p>
    <w:p w:rsidR="00765014" w:rsidRPr="00765014" w:rsidRDefault="00765014" w:rsidP="00C00BA5">
      <w:pPr>
        <w:spacing w:before="120" w:after="120"/>
        <w:ind w:left="284" w:right="369"/>
        <w:jc w:val="both"/>
        <w:rPr>
          <w:rFonts w:ascii="Arial" w:hAnsi="Arial" w:cs="Arial"/>
          <w:b/>
          <w:sz w:val="18"/>
          <w:szCs w:val="18"/>
        </w:rPr>
      </w:pPr>
    </w:p>
    <w:sectPr w:rsidR="00765014" w:rsidRPr="007650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BA5"/>
    <w:rsid w:val="00035978"/>
    <w:rsid w:val="00364144"/>
    <w:rsid w:val="00744729"/>
    <w:rsid w:val="00761C90"/>
    <w:rsid w:val="00765014"/>
    <w:rsid w:val="00AD3904"/>
    <w:rsid w:val="00C00BA5"/>
    <w:rsid w:val="00D445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8CDFD-C000-427F-9F6C-9B69BBE4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BA5"/>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6501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65014"/>
    <w:rPr>
      <w:b/>
      <w:bCs/>
    </w:rPr>
  </w:style>
  <w:style w:type="character" w:styleId="Accentuation">
    <w:name w:val="Emphasis"/>
    <w:basedOn w:val="Policepardfaut"/>
    <w:uiPriority w:val="20"/>
    <w:qFormat/>
    <w:rsid w:val="00765014"/>
    <w:rPr>
      <w:i/>
      <w:iCs/>
    </w:rPr>
  </w:style>
  <w:style w:type="character" w:styleId="Lienhypertexte">
    <w:name w:val="Hyperlink"/>
    <w:basedOn w:val="Policepardfaut"/>
    <w:uiPriority w:val="99"/>
    <w:unhideWhenUsed/>
    <w:rsid w:val="007650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70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o.univ-lille.fr/annie-jezego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lp.univ-lille1.fr/index.php/TF/index" TargetMode="External"/><Relationship Id="rId5" Type="http://schemas.openxmlformats.org/officeDocument/2006/relationships/hyperlink" Target="http://sefa.univ-lille.fr/presentation-du-departement-sefa" TargetMode="External"/><Relationship Id="rId4" Type="http://schemas.openxmlformats.org/officeDocument/2006/relationships/hyperlink" Target="https://cirel.univ-lille.fr/"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823</Words>
  <Characters>4527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Jezegou</dc:creator>
  <cp:keywords/>
  <dc:description/>
  <cp:lastModifiedBy>Annie Jezegou</cp:lastModifiedBy>
  <cp:revision>5</cp:revision>
  <dcterms:created xsi:type="dcterms:W3CDTF">2019-04-23T11:55:00Z</dcterms:created>
  <dcterms:modified xsi:type="dcterms:W3CDTF">2019-04-23T12:36:00Z</dcterms:modified>
</cp:coreProperties>
</file>