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E33D2" w14:textId="36B2BAB0" w:rsidR="008A53D2" w:rsidRPr="002248A4" w:rsidRDefault="008A53D2" w:rsidP="00DF0ADC">
      <w:pPr>
        <w:ind w:left="142"/>
        <w:rPr>
          <w:rFonts w:ascii="Verdana" w:hAnsi="Verdana"/>
        </w:rPr>
      </w:pPr>
    </w:p>
    <w:tbl>
      <w:tblPr>
        <w:tblStyle w:val="Grilledutableau"/>
        <w:tblW w:w="10833" w:type="dxa"/>
        <w:tblInd w:w="198" w:type="dxa"/>
        <w:tblLook w:val="04A0" w:firstRow="1" w:lastRow="0" w:firstColumn="1" w:lastColumn="0" w:noHBand="0" w:noVBand="1"/>
      </w:tblPr>
      <w:tblGrid>
        <w:gridCol w:w="511"/>
        <w:gridCol w:w="3686"/>
        <w:gridCol w:w="6405"/>
        <w:gridCol w:w="231"/>
      </w:tblGrid>
      <w:tr w:rsidR="006D28A5" w:rsidRPr="006C5EEF" w14:paraId="17C209CD" w14:textId="77777777" w:rsidTr="006D28A5">
        <w:trPr>
          <w:gridAfter w:val="1"/>
          <w:wAfter w:w="231" w:type="dxa"/>
          <w:trHeight w:val="102"/>
        </w:trPr>
        <w:tc>
          <w:tcPr>
            <w:tcW w:w="10602" w:type="dxa"/>
            <w:gridSpan w:val="3"/>
            <w:tcBorders>
              <w:top w:val="nil"/>
              <w:left w:val="nil"/>
              <w:bottom w:val="outset" w:sz="2" w:space="0" w:color="A6A6A6" w:themeColor="background1" w:themeShade="A6"/>
              <w:right w:val="nil"/>
            </w:tcBorders>
            <w:shd w:val="clear" w:color="auto" w:fill="FFFFFF" w:themeFill="background1"/>
            <w:vAlign w:val="center"/>
          </w:tcPr>
          <w:p w14:paraId="0794F9A7" w14:textId="77777777" w:rsidR="006D28A5" w:rsidRPr="006C5EEF" w:rsidRDefault="006D28A5" w:rsidP="006D28A5">
            <w:pPr>
              <w:pStyle w:val="Textecourant"/>
              <w:spacing w:after="0" w:line="240" w:lineRule="auto"/>
              <w:ind w:left="-17"/>
              <w:jc w:val="left"/>
              <w:rPr>
                <w:b/>
                <w:sz w:val="20"/>
              </w:rPr>
            </w:pPr>
            <w:r w:rsidRPr="006C5EEF">
              <w:rPr>
                <w:b/>
                <w:sz w:val="20"/>
              </w:rPr>
              <w:t>Choisir format de communication A, B ou C :</w:t>
            </w:r>
          </w:p>
          <w:p w14:paraId="74E1DC01" w14:textId="7238C971" w:rsidR="006C5EEF" w:rsidRPr="006C5EEF" w:rsidRDefault="006C5EEF" w:rsidP="006D28A5">
            <w:pPr>
              <w:pStyle w:val="Textecourant"/>
              <w:spacing w:after="0" w:line="240" w:lineRule="auto"/>
              <w:ind w:left="-17"/>
              <w:jc w:val="left"/>
              <w:rPr>
                <w:b/>
                <w:sz w:val="20"/>
              </w:rPr>
            </w:pPr>
          </w:p>
        </w:tc>
      </w:tr>
      <w:tr w:rsidR="006D28A5" w:rsidRPr="006C5EEF" w14:paraId="32078914" w14:textId="77777777" w:rsidTr="005D7863">
        <w:trPr>
          <w:gridAfter w:val="1"/>
          <w:wAfter w:w="231" w:type="dxa"/>
          <w:trHeight w:val="352"/>
        </w:trPr>
        <w:tc>
          <w:tcPr>
            <w:tcW w:w="511" w:type="dxa"/>
            <w:vMerge w:val="restart"/>
            <w:tcBorders>
              <w:top w:val="outset" w:sz="2" w:space="0" w:color="A6A6A6" w:themeColor="background1" w:themeShade="A6"/>
              <w:left w:val="outset" w:sz="2" w:space="0" w:color="A6A6A6" w:themeColor="background1" w:themeShade="A6"/>
              <w:right w:val="single" w:sz="4" w:space="0" w:color="A6A6A6" w:themeColor="background1" w:themeShade="A6"/>
            </w:tcBorders>
            <w:shd w:val="clear" w:color="auto" w:fill="FFF5CE"/>
            <w:vAlign w:val="center"/>
          </w:tcPr>
          <w:p w14:paraId="69A45146" w14:textId="6366CF38" w:rsidR="006D28A5" w:rsidRPr="006C5EEF" w:rsidRDefault="006D28A5" w:rsidP="006D28A5">
            <w:pPr>
              <w:pStyle w:val="Textecourant"/>
              <w:spacing w:after="0"/>
              <w:jc w:val="left"/>
              <w:rPr>
                <w:sz w:val="20"/>
                <w:szCs w:val="20"/>
              </w:rPr>
            </w:pPr>
            <w:r w:rsidRPr="006C5EEF">
              <w:rPr>
                <w:sz w:val="20"/>
                <w:szCs w:val="20"/>
              </w:rPr>
              <w:t>A</w:t>
            </w:r>
          </w:p>
        </w:tc>
        <w:tc>
          <w:tcPr>
            <w:tcW w:w="10091" w:type="dxa"/>
            <w:gridSpan w:val="2"/>
            <w:tcBorders>
              <w:top w:val="outset" w:sz="2" w:space="0" w:color="A6A6A6" w:themeColor="background1" w:themeShade="A6"/>
              <w:left w:val="outset" w:sz="2" w:space="0" w:color="A6A6A6" w:themeColor="background1" w:themeShade="A6"/>
              <w:bottom w:val="single" w:sz="4" w:space="0" w:color="A6A6A6" w:themeColor="background1" w:themeShade="A6"/>
              <w:right w:val="single" w:sz="4" w:space="0" w:color="A6A6A6" w:themeColor="background1" w:themeShade="A6"/>
            </w:tcBorders>
            <w:shd w:val="clear" w:color="auto" w:fill="FFF5CE"/>
            <w:vAlign w:val="center"/>
          </w:tcPr>
          <w:p w14:paraId="30185F2A" w14:textId="25A0B6BF" w:rsidR="006D28A5" w:rsidRPr="006C5EEF" w:rsidRDefault="00950EED" w:rsidP="006D28A5">
            <w:pPr>
              <w:pStyle w:val="Textecourant"/>
              <w:spacing w:after="0"/>
              <w:jc w:val="left"/>
              <w:rPr>
                <w:sz w:val="20"/>
                <w:szCs w:val="20"/>
              </w:rPr>
            </w:pPr>
            <w:r>
              <w:rPr>
                <w:sz w:val="20"/>
                <w:szCs w:val="20"/>
              </w:rPr>
              <w:sym w:font="Wingdings" w:char="F078"/>
            </w:r>
            <w:r w:rsidR="006D28A5" w:rsidRPr="006C5EEF">
              <w:rPr>
                <w:sz w:val="20"/>
                <w:szCs w:val="20"/>
              </w:rPr>
              <w:t xml:space="preserve"> Communication orale simple </w:t>
            </w:r>
          </w:p>
        </w:tc>
      </w:tr>
      <w:tr w:rsidR="006D28A5" w:rsidRPr="006C5EEF" w14:paraId="1E1934A5" w14:textId="77777777" w:rsidTr="005D7863">
        <w:trPr>
          <w:gridAfter w:val="1"/>
          <w:wAfter w:w="231" w:type="dxa"/>
          <w:trHeight w:val="334"/>
        </w:trPr>
        <w:tc>
          <w:tcPr>
            <w:tcW w:w="511" w:type="dxa"/>
            <w:vMerge/>
            <w:tcBorders>
              <w:left w:val="outset" w:sz="2" w:space="0" w:color="A6A6A6" w:themeColor="background1" w:themeShade="A6"/>
              <w:right w:val="single" w:sz="4" w:space="0" w:color="A6A6A6" w:themeColor="background1" w:themeShade="A6"/>
            </w:tcBorders>
            <w:vAlign w:val="center"/>
          </w:tcPr>
          <w:p w14:paraId="1EBEA987" w14:textId="77777777" w:rsidR="006D28A5" w:rsidRPr="006C5EEF" w:rsidRDefault="006D28A5" w:rsidP="006D28A5">
            <w:pPr>
              <w:pStyle w:val="Textecourant"/>
              <w:spacing w:after="0"/>
              <w:jc w:val="left"/>
              <w:rPr>
                <w:sz w:val="20"/>
                <w:szCs w:val="20"/>
              </w:rPr>
            </w:pPr>
          </w:p>
        </w:tc>
        <w:tc>
          <w:tcPr>
            <w:tcW w:w="3686" w:type="dxa"/>
            <w:tcBorders>
              <w:top w:val="outset" w:sz="2" w:space="0" w:color="A6A6A6" w:themeColor="background1" w:themeShade="A6"/>
              <w:left w:val="outset" w:sz="2"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98FE78" w14:textId="60EAE1C5" w:rsidR="006D28A5" w:rsidRPr="006C5EEF" w:rsidRDefault="00950EED" w:rsidP="006D28A5">
            <w:pPr>
              <w:pStyle w:val="Textecourant"/>
              <w:spacing w:after="0"/>
              <w:jc w:val="left"/>
              <w:rPr>
                <w:sz w:val="20"/>
                <w:szCs w:val="20"/>
              </w:rPr>
            </w:pPr>
            <w:r>
              <w:rPr>
                <w:sz w:val="20"/>
                <w:szCs w:val="20"/>
              </w:rPr>
              <w:sym w:font="Wingdings" w:char="F078"/>
            </w:r>
            <w:r w:rsidR="006D28A5" w:rsidRPr="006C5EEF">
              <w:rPr>
                <w:sz w:val="20"/>
                <w:szCs w:val="20"/>
              </w:rPr>
              <w:t>Scientifique</w:t>
            </w:r>
          </w:p>
        </w:tc>
        <w:tc>
          <w:tcPr>
            <w:tcW w:w="6405" w:type="dxa"/>
            <w:tcBorders>
              <w:top w:val="outset" w:sz="2" w:space="0" w:color="A6A6A6" w:themeColor="background1" w:themeShade="A6"/>
              <w:left w:val="outset" w:sz="2"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C5BE0F" w14:textId="1AA850FB" w:rsidR="006D28A5" w:rsidRPr="006C5EEF" w:rsidRDefault="006D28A5" w:rsidP="006D28A5">
            <w:pPr>
              <w:pStyle w:val="Textecourant"/>
              <w:spacing w:after="0"/>
              <w:jc w:val="left"/>
              <w:rPr>
                <w:sz w:val="20"/>
                <w:szCs w:val="20"/>
              </w:rPr>
            </w:pPr>
            <w:r w:rsidRPr="006C5EEF">
              <w:rPr>
                <w:sz w:val="20"/>
                <w:szCs w:val="20"/>
              </w:rPr>
              <w:sym w:font="Wingdings" w:char="F06D"/>
            </w:r>
            <w:r w:rsidRPr="006C5EEF">
              <w:rPr>
                <w:sz w:val="20"/>
                <w:szCs w:val="20"/>
              </w:rPr>
              <w:t xml:space="preserve"> Partage d’expérience ou d’innovation</w:t>
            </w:r>
          </w:p>
        </w:tc>
      </w:tr>
      <w:tr w:rsidR="006D28A5" w:rsidRPr="006C5EEF" w14:paraId="2ED85825" w14:textId="77777777" w:rsidTr="006C5EEF">
        <w:trPr>
          <w:gridAfter w:val="1"/>
          <w:wAfter w:w="231" w:type="dxa"/>
          <w:trHeight w:val="675"/>
        </w:trPr>
        <w:tc>
          <w:tcPr>
            <w:tcW w:w="511" w:type="dxa"/>
            <w:vMerge/>
            <w:tcBorders>
              <w:left w:val="outset" w:sz="2" w:space="0" w:color="A6A6A6" w:themeColor="background1" w:themeShade="A6"/>
              <w:bottom w:val="single" w:sz="4" w:space="0" w:color="A6A6A6" w:themeColor="background1" w:themeShade="A6"/>
              <w:right w:val="single" w:sz="4" w:space="0" w:color="A6A6A6" w:themeColor="background1" w:themeShade="A6"/>
            </w:tcBorders>
            <w:vAlign w:val="center"/>
          </w:tcPr>
          <w:p w14:paraId="5978093E" w14:textId="77777777" w:rsidR="006D28A5" w:rsidRPr="006C5EEF" w:rsidRDefault="006D28A5" w:rsidP="006D28A5">
            <w:pPr>
              <w:pStyle w:val="Textecourant"/>
              <w:spacing w:after="0"/>
              <w:jc w:val="left"/>
              <w:rPr>
                <w:sz w:val="20"/>
                <w:szCs w:val="20"/>
              </w:rPr>
            </w:pPr>
          </w:p>
        </w:tc>
        <w:tc>
          <w:tcPr>
            <w:tcW w:w="10091" w:type="dxa"/>
            <w:gridSpan w:val="2"/>
            <w:tcBorders>
              <w:top w:val="outset" w:sz="2" w:space="0" w:color="A6A6A6" w:themeColor="background1" w:themeShade="A6"/>
              <w:left w:val="outset" w:sz="2"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228E4B" w14:textId="137A64C1" w:rsidR="006D28A5" w:rsidRPr="006C5EEF" w:rsidRDefault="006D28A5" w:rsidP="006D28A5">
            <w:pPr>
              <w:pStyle w:val="Textecourant"/>
              <w:spacing w:after="0"/>
              <w:jc w:val="left"/>
              <w:rPr>
                <w:sz w:val="20"/>
                <w:szCs w:val="20"/>
              </w:rPr>
            </w:pPr>
            <w:r w:rsidRPr="006C5EEF">
              <w:rPr>
                <w:sz w:val="20"/>
                <w:szCs w:val="20"/>
              </w:rPr>
              <w:t>Si votre communication fait partie d’un symposium, veuillez en indiquer le titre :</w:t>
            </w:r>
          </w:p>
          <w:p w14:paraId="56B9BEC4" w14:textId="60AE8F5B" w:rsidR="006D28A5" w:rsidRPr="00950EED" w:rsidRDefault="00950EED" w:rsidP="006D28A5">
            <w:pPr>
              <w:pStyle w:val="Textecourant"/>
              <w:spacing w:after="0"/>
              <w:jc w:val="left"/>
              <w:rPr>
                <w:i/>
                <w:iCs/>
                <w:sz w:val="20"/>
                <w:szCs w:val="20"/>
              </w:rPr>
            </w:pPr>
            <w:r w:rsidRPr="00950EED">
              <w:rPr>
                <w:i/>
                <w:iCs/>
                <w:sz w:val="20"/>
                <w:szCs w:val="20"/>
              </w:rPr>
              <w:t>Conception, utilisation enseignante et étudiante du manuel numérique : un état de situation</w:t>
            </w:r>
          </w:p>
        </w:tc>
      </w:tr>
      <w:tr w:rsidR="006D28A5" w:rsidRPr="006C5EEF" w14:paraId="7CAB7F90" w14:textId="77777777" w:rsidTr="005D7863">
        <w:trPr>
          <w:gridAfter w:val="1"/>
          <w:wAfter w:w="231" w:type="dxa"/>
          <w:trHeight w:val="352"/>
        </w:trPr>
        <w:tc>
          <w:tcPr>
            <w:tcW w:w="511"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FF5CE"/>
            <w:vAlign w:val="center"/>
          </w:tcPr>
          <w:p w14:paraId="51FFD3D5" w14:textId="7A28937F" w:rsidR="006D28A5" w:rsidRPr="006C5EEF" w:rsidRDefault="006D28A5" w:rsidP="006D28A5">
            <w:pPr>
              <w:pStyle w:val="Textecourant"/>
              <w:spacing w:after="0"/>
              <w:jc w:val="left"/>
              <w:rPr>
                <w:sz w:val="20"/>
                <w:szCs w:val="20"/>
              </w:rPr>
            </w:pPr>
            <w:r w:rsidRPr="006C5EEF">
              <w:rPr>
                <w:sz w:val="20"/>
                <w:szCs w:val="20"/>
              </w:rPr>
              <w:t>B</w:t>
            </w:r>
          </w:p>
        </w:tc>
        <w:tc>
          <w:tcPr>
            <w:tcW w:w="1009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5CE"/>
            <w:vAlign w:val="center"/>
          </w:tcPr>
          <w:p w14:paraId="7A467961" w14:textId="6D077426" w:rsidR="006D28A5" w:rsidRPr="006C5EEF" w:rsidRDefault="006D28A5" w:rsidP="006D28A5">
            <w:pPr>
              <w:pStyle w:val="Textecourant"/>
              <w:spacing w:after="0"/>
              <w:jc w:val="left"/>
              <w:rPr>
                <w:sz w:val="20"/>
                <w:szCs w:val="20"/>
              </w:rPr>
            </w:pPr>
            <w:r w:rsidRPr="006C5EEF">
              <w:rPr>
                <w:sz w:val="20"/>
                <w:szCs w:val="20"/>
              </w:rPr>
              <w:sym w:font="Wingdings" w:char="F06F"/>
            </w:r>
            <w:r w:rsidRPr="006C5EEF">
              <w:rPr>
                <w:sz w:val="20"/>
                <w:szCs w:val="20"/>
              </w:rPr>
              <w:t xml:space="preserve">  Symposium </w:t>
            </w:r>
          </w:p>
        </w:tc>
      </w:tr>
      <w:tr w:rsidR="006D28A5" w:rsidRPr="006C5EEF" w14:paraId="517A6280" w14:textId="77777777" w:rsidTr="005D7863">
        <w:trPr>
          <w:gridAfter w:val="1"/>
          <w:wAfter w:w="231" w:type="dxa"/>
          <w:trHeight w:val="352"/>
        </w:trPr>
        <w:tc>
          <w:tcPr>
            <w:tcW w:w="511"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03CCF5B" w14:textId="77777777" w:rsidR="006D28A5" w:rsidRPr="006C5EEF" w:rsidRDefault="006D28A5" w:rsidP="006D28A5">
            <w:pPr>
              <w:pStyle w:val="Textecourant"/>
              <w:spacing w:after="0"/>
              <w:jc w:val="left"/>
              <w:rPr>
                <w:sz w:val="20"/>
                <w:szCs w:val="20"/>
              </w:rPr>
            </w:pPr>
          </w:p>
        </w:tc>
        <w:tc>
          <w:tcPr>
            <w:tcW w:w="36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A49A4EE" w14:textId="5E6E804C" w:rsidR="006D28A5" w:rsidRPr="006C5EEF" w:rsidRDefault="006D28A5" w:rsidP="006D28A5">
            <w:pPr>
              <w:pStyle w:val="Textecourant"/>
              <w:spacing w:after="0"/>
              <w:jc w:val="left"/>
              <w:rPr>
                <w:sz w:val="20"/>
                <w:szCs w:val="20"/>
              </w:rPr>
            </w:pPr>
            <w:r w:rsidRPr="006C5EEF">
              <w:rPr>
                <w:sz w:val="20"/>
                <w:szCs w:val="20"/>
              </w:rPr>
              <w:sym w:font="Wingdings" w:char="F06D"/>
            </w:r>
            <w:r w:rsidRPr="006C5EEF">
              <w:rPr>
                <w:sz w:val="20"/>
                <w:szCs w:val="20"/>
              </w:rPr>
              <w:t xml:space="preserve"> Court (1h30)</w:t>
            </w:r>
          </w:p>
        </w:tc>
        <w:tc>
          <w:tcPr>
            <w:tcW w:w="64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64934C6" w14:textId="77777777" w:rsidR="006D28A5" w:rsidRPr="006C5EEF" w:rsidRDefault="006D28A5" w:rsidP="006D28A5">
            <w:pPr>
              <w:pStyle w:val="Textecourant"/>
              <w:spacing w:after="0"/>
              <w:jc w:val="left"/>
              <w:rPr>
                <w:sz w:val="20"/>
                <w:szCs w:val="20"/>
              </w:rPr>
            </w:pPr>
            <w:r w:rsidRPr="006C5EEF">
              <w:rPr>
                <w:sz w:val="20"/>
                <w:szCs w:val="20"/>
              </w:rPr>
              <w:sym w:font="Wingdings" w:char="F06D"/>
            </w:r>
            <w:r w:rsidRPr="006C5EEF">
              <w:rPr>
                <w:sz w:val="20"/>
                <w:szCs w:val="20"/>
              </w:rPr>
              <w:t xml:space="preserve"> Long (3h00)</w:t>
            </w:r>
          </w:p>
        </w:tc>
      </w:tr>
      <w:tr w:rsidR="006D28A5" w:rsidRPr="006C5EEF" w14:paraId="465B5FE7" w14:textId="77777777" w:rsidTr="005D7863">
        <w:trPr>
          <w:gridAfter w:val="1"/>
          <w:wAfter w:w="231" w:type="dxa"/>
          <w:trHeight w:val="352"/>
        </w:trPr>
        <w:tc>
          <w:tcPr>
            <w:tcW w:w="511" w:type="dxa"/>
            <w:vMerge w:val="restart"/>
            <w:tcBorders>
              <w:top w:val="outset" w:sz="2" w:space="0" w:color="A6A6A6" w:themeColor="background1" w:themeShade="A6"/>
              <w:left w:val="outset" w:sz="2" w:space="0" w:color="A6A6A6" w:themeColor="background1" w:themeShade="A6"/>
              <w:right w:val="single" w:sz="4" w:space="0" w:color="A6A6A6" w:themeColor="background1" w:themeShade="A6"/>
            </w:tcBorders>
            <w:shd w:val="clear" w:color="auto" w:fill="FFF5CE"/>
            <w:vAlign w:val="center"/>
          </w:tcPr>
          <w:p w14:paraId="38ED0F09" w14:textId="01AF6E85" w:rsidR="006D28A5" w:rsidRPr="006C5EEF" w:rsidRDefault="006D28A5" w:rsidP="006D28A5">
            <w:pPr>
              <w:pStyle w:val="Textecourant"/>
              <w:spacing w:after="0"/>
              <w:jc w:val="left"/>
              <w:rPr>
                <w:sz w:val="20"/>
                <w:szCs w:val="20"/>
              </w:rPr>
            </w:pPr>
            <w:r w:rsidRPr="006C5EEF">
              <w:rPr>
                <w:sz w:val="20"/>
                <w:szCs w:val="20"/>
              </w:rPr>
              <w:t>C</w:t>
            </w:r>
          </w:p>
        </w:tc>
        <w:tc>
          <w:tcPr>
            <w:tcW w:w="10091" w:type="dxa"/>
            <w:gridSpan w:val="2"/>
            <w:tcBorders>
              <w:top w:val="outset" w:sz="2" w:space="0" w:color="A6A6A6" w:themeColor="background1" w:themeShade="A6"/>
              <w:left w:val="outset" w:sz="2" w:space="0" w:color="A6A6A6" w:themeColor="background1" w:themeShade="A6"/>
              <w:bottom w:val="single" w:sz="4" w:space="0" w:color="A6A6A6" w:themeColor="background1" w:themeShade="A6"/>
              <w:right w:val="single" w:sz="4" w:space="0" w:color="A6A6A6" w:themeColor="background1" w:themeShade="A6"/>
            </w:tcBorders>
            <w:shd w:val="clear" w:color="auto" w:fill="FFF5CE"/>
            <w:vAlign w:val="center"/>
          </w:tcPr>
          <w:p w14:paraId="031B38B6" w14:textId="47EBB78A" w:rsidR="006D28A5" w:rsidRPr="006C5EEF" w:rsidRDefault="006D28A5" w:rsidP="006D28A5">
            <w:pPr>
              <w:pStyle w:val="Textecourant"/>
              <w:spacing w:after="0"/>
              <w:jc w:val="left"/>
              <w:rPr>
                <w:sz w:val="20"/>
                <w:szCs w:val="20"/>
              </w:rPr>
            </w:pPr>
            <w:r w:rsidRPr="006C5EEF">
              <w:rPr>
                <w:sz w:val="20"/>
                <w:szCs w:val="20"/>
              </w:rPr>
              <w:sym w:font="Wingdings" w:char="F06F"/>
            </w:r>
            <w:r w:rsidRPr="006C5EEF">
              <w:rPr>
                <w:sz w:val="20"/>
                <w:szCs w:val="20"/>
              </w:rPr>
              <w:t xml:space="preserve"> Atelier pratique (main sur les touches)</w:t>
            </w:r>
          </w:p>
        </w:tc>
      </w:tr>
      <w:tr w:rsidR="006D28A5" w:rsidRPr="006C5EEF" w14:paraId="253F2653" w14:textId="77777777" w:rsidTr="006C5EEF">
        <w:trPr>
          <w:gridAfter w:val="1"/>
          <w:wAfter w:w="231" w:type="dxa"/>
          <w:trHeight w:val="1467"/>
        </w:trPr>
        <w:tc>
          <w:tcPr>
            <w:tcW w:w="511" w:type="dxa"/>
            <w:vMerge/>
            <w:tcBorders>
              <w:left w:val="outset" w:sz="2" w:space="0" w:color="A6A6A6" w:themeColor="background1" w:themeShade="A6"/>
              <w:bottom w:val="single" w:sz="4" w:space="0" w:color="A6A6A6" w:themeColor="background1" w:themeShade="A6"/>
              <w:right w:val="single" w:sz="4" w:space="0" w:color="A6A6A6" w:themeColor="background1" w:themeShade="A6"/>
            </w:tcBorders>
          </w:tcPr>
          <w:p w14:paraId="722D4FC6" w14:textId="77777777" w:rsidR="006D28A5" w:rsidRPr="006C5EEF" w:rsidRDefault="006D28A5" w:rsidP="006D28A5">
            <w:pPr>
              <w:pStyle w:val="Textecourant"/>
              <w:spacing w:after="0"/>
              <w:jc w:val="left"/>
              <w:rPr>
                <w:sz w:val="20"/>
                <w:szCs w:val="20"/>
              </w:rPr>
            </w:pPr>
          </w:p>
        </w:tc>
        <w:tc>
          <w:tcPr>
            <w:tcW w:w="10091" w:type="dxa"/>
            <w:gridSpan w:val="2"/>
            <w:tcBorders>
              <w:top w:val="outset" w:sz="2" w:space="0" w:color="A6A6A6" w:themeColor="background1" w:themeShade="A6"/>
              <w:left w:val="outset" w:sz="2"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A0B3BF" w14:textId="137E75A7" w:rsidR="006D28A5" w:rsidRPr="006C5EEF" w:rsidRDefault="006D28A5" w:rsidP="006D28A5">
            <w:pPr>
              <w:pStyle w:val="Textecourant"/>
              <w:spacing w:after="0"/>
              <w:jc w:val="left"/>
              <w:rPr>
                <w:sz w:val="20"/>
                <w:szCs w:val="20"/>
              </w:rPr>
            </w:pPr>
            <w:r w:rsidRPr="006C5EEF">
              <w:rPr>
                <w:sz w:val="20"/>
                <w:szCs w:val="20"/>
              </w:rPr>
              <w:t>Indique</w:t>
            </w:r>
            <w:r w:rsidR="00ED405F">
              <w:rPr>
                <w:sz w:val="20"/>
                <w:szCs w:val="20"/>
              </w:rPr>
              <w:t>z</w:t>
            </w:r>
            <w:r w:rsidRPr="006C5EEF">
              <w:rPr>
                <w:sz w:val="20"/>
                <w:szCs w:val="20"/>
              </w:rPr>
              <w:t xml:space="preserve"> le nombre maximum de participants si nécessaire : </w:t>
            </w:r>
          </w:p>
          <w:p w14:paraId="1A995B43" w14:textId="0A217FAF" w:rsidR="006D28A5" w:rsidRPr="006C5EEF" w:rsidRDefault="006D28A5" w:rsidP="006D28A5">
            <w:pPr>
              <w:pStyle w:val="Textecourant"/>
              <w:spacing w:after="0"/>
              <w:jc w:val="left"/>
              <w:rPr>
                <w:sz w:val="20"/>
                <w:szCs w:val="20"/>
              </w:rPr>
            </w:pPr>
            <w:r w:rsidRPr="006C5EEF">
              <w:rPr>
                <w:sz w:val="20"/>
                <w:szCs w:val="20"/>
              </w:rPr>
              <w:t>Indique</w:t>
            </w:r>
            <w:r w:rsidR="00ED405F">
              <w:rPr>
                <w:sz w:val="20"/>
                <w:szCs w:val="20"/>
              </w:rPr>
              <w:t>z</w:t>
            </w:r>
            <w:r w:rsidRPr="006C5EEF">
              <w:rPr>
                <w:sz w:val="20"/>
                <w:szCs w:val="20"/>
              </w:rPr>
              <w:t xml:space="preserve"> </w:t>
            </w:r>
            <w:r w:rsidR="00575232">
              <w:rPr>
                <w:sz w:val="20"/>
                <w:szCs w:val="20"/>
              </w:rPr>
              <w:t>vos</w:t>
            </w:r>
            <w:r w:rsidR="00575232" w:rsidRPr="006C5EEF">
              <w:rPr>
                <w:sz w:val="20"/>
                <w:szCs w:val="20"/>
              </w:rPr>
              <w:t xml:space="preserve"> </w:t>
            </w:r>
            <w:r w:rsidRPr="006C5EEF">
              <w:rPr>
                <w:sz w:val="20"/>
                <w:szCs w:val="20"/>
              </w:rPr>
              <w:t xml:space="preserve">besoins technologiques spécifiques si nécessaire : </w:t>
            </w:r>
          </w:p>
          <w:p w14:paraId="56081213" w14:textId="77777777" w:rsidR="006C5EEF" w:rsidRPr="006C5EEF" w:rsidRDefault="006C5EEF" w:rsidP="006D28A5">
            <w:pPr>
              <w:pStyle w:val="Textecourant"/>
              <w:spacing w:after="0"/>
              <w:jc w:val="left"/>
              <w:rPr>
                <w:sz w:val="20"/>
                <w:szCs w:val="20"/>
              </w:rPr>
            </w:pPr>
          </w:p>
          <w:p w14:paraId="34EBCB0F" w14:textId="77777777" w:rsidR="006C5EEF" w:rsidRPr="006C5EEF" w:rsidRDefault="006C5EEF" w:rsidP="006D28A5">
            <w:pPr>
              <w:pStyle w:val="Textecourant"/>
              <w:spacing w:after="0"/>
              <w:jc w:val="left"/>
              <w:rPr>
                <w:sz w:val="20"/>
                <w:szCs w:val="20"/>
              </w:rPr>
            </w:pPr>
          </w:p>
          <w:p w14:paraId="307C225D" w14:textId="0EAA437D" w:rsidR="006C5EEF" w:rsidRPr="006C5EEF" w:rsidRDefault="006C5EEF" w:rsidP="006D28A5">
            <w:pPr>
              <w:pStyle w:val="Textecourant"/>
              <w:spacing w:after="0"/>
              <w:jc w:val="left"/>
              <w:rPr>
                <w:sz w:val="20"/>
                <w:szCs w:val="20"/>
              </w:rPr>
            </w:pPr>
          </w:p>
        </w:tc>
      </w:tr>
      <w:tr w:rsidR="006D28A5" w:rsidRPr="006C5EEF" w14:paraId="258B8EF4" w14:textId="77777777" w:rsidTr="005D7863">
        <w:trPr>
          <w:trHeight w:val="404"/>
        </w:trPr>
        <w:tc>
          <w:tcPr>
            <w:tcW w:w="10833" w:type="dxa"/>
            <w:gridSpan w:val="4"/>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80CFA8"/>
            <w:vAlign w:val="center"/>
          </w:tcPr>
          <w:p w14:paraId="6B548BFE" w14:textId="4F5A4342" w:rsidR="006D28A5" w:rsidRPr="006C5EEF" w:rsidRDefault="006D28A5" w:rsidP="006D28A5">
            <w:pPr>
              <w:pStyle w:val="Textecourant"/>
              <w:spacing w:after="0"/>
              <w:jc w:val="left"/>
              <w:rPr>
                <w:sz w:val="20"/>
                <w:szCs w:val="20"/>
              </w:rPr>
            </w:pPr>
            <w:r w:rsidRPr="006C5EEF">
              <w:rPr>
                <w:sz w:val="20"/>
                <w:szCs w:val="20"/>
              </w:rPr>
              <w:t xml:space="preserve">Thématique : </w:t>
            </w:r>
          </w:p>
        </w:tc>
      </w:tr>
      <w:tr w:rsidR="006D28A5" w:rsidRPr="006C5EEF" w14:paraId="05FCA5A6" w14:textId="77777777" w:rsidTr="006C5EEF">
        <w:trPr>
          <w:gridAfter w:val="1"/>
          <w:wAfter w:w="231" w:type="dxa"/>
          <w:trHeight w:val="1560"/>
        </w:trPr>
        <w:tc>
          <w:tcPr>
            <w:tcW w:w="4197" w:type="dxa"/>
            <w:gridSpan w:val="2"/>
            <w:tcBorders>
              <w:top w:val="nil"/>
              <w:left w:val="single" w:sz="4" w:space="0" w:color="A6A6A6" w:themeColor="background1" w:themeShade="A6"/>
              <w:right w:val="nil"/>
            </w:tcBorders>
            <w:vAlign w:val="center"/>
          </w:tcPr>
          <w:p w14:paraId="28A425EB" w14:textId="4214591D" w:rsidR="006D28A5" w:rsidRPr="006C5EEF" w:rsidRDefault="006D28A5" w:rsidP="006C5EEF">
            <w:pPr>
              <w:pStyle w:val="Textecourant"/>
              <w:spacing w:after="0"/>
              <w:jc w:val="left"/>
              <w:rPr>
                <w:sz w:val="20"/>
                <w:szCs w:val="20"/>
              </w:rPr>
            </w:pPr>
            <w:r w:rsidRPr="006C5EEF">
              <w:rPr>
                <w:sz w:val="20"/>
                <w:szCs w:val="20"/>
              </w:rPr>
              <w:sym w:font="Wingdings" w:char="F06D"/>
            </w:r>
            <w:r w:rsidRPr="006C5EEF">
              <w:rPr>
                <w:sz w:val="20"/>
                <w:szCs w:val="20"/>
              </w:rPr>
              <w:t xml:space="preserve"> Intelligence artificielle</w:t>
            </w:r>
          </w:p>
          <w:p w14:paraId="3C4F788B" w14:textId="3BFBA41E" w:rsidR="006D28A5" w:rsidRPr="006C5EEF" w:rsidRDefault="006D28A5" w:rsidP="006C5EEF">
            <w:pPr>
              <w:pStyle w:val="Textecourant"/>
              <w:spacing w:after="0"/>
              <w:jc w:val="left"/>
              <w:rPr>
                <w:sz w:val="20"/>
                <w:szCs w:val="20"/>
              </w:rPr>
            </w:pPr>
            <w:r w:rsidRPr="006C5EEF">
              <w:rPr>
                <w:sz w:val="20"/>
                <w:szCs w:val="20"/>
              </w:rPr>
              <w:sym w:font="Wingdings" w:char="F06D"/>
            </w:r>
            <w:r w:rsidRPr="006C5EEF">
              <w:rPr>
                <w:sz w:val="20"/>
                <w:szCs w:val="20"/>
              </w:rPr>
              <w:t xml:space="preserve"> Réalité virtuelle ou augmentée</w:t>
            </w:r>
          </w:p>
          <w:p w14:paraId="4FD053F9" w14:textId="1D303548" w:rsidR="006D28A5" w:rsidRPr="006C5EEF" w:rsidRDefault="006D28A5" w:rsidP="006C5EEF">
            <w:pPr>
              <w:pStyle w:val="Textecourant"/>
              <w:spacing w:after="0"/>
              <w:jc w:val="left"/>
              <w:rPr>
                <w:sz w:val="20"/>
                <w:szCs w:val="20"/>
              </w:rPr>
            </w:pPr>
            <w:r w:rsidRPr="006C5EEF">
              <w:rPr>
                <w:sz w:val="20"/>
                <w:szCs w:val="20"/>
              </w:rPr>
              <w:sym w:font="Wingdings" w:char="F06D"/>
            </w:r>
            <w:r w:rsidRPr="006C5EEF">
              <w:rPr>
                <w:sz w:val="20"/>
                <w:szCs w:val="20"/>
              </w:rPr>
              <w:t xml:space="preserve"> Programmation informatique </w:t>
            </w:r>
          </w:p>
          <w:p w14:paraId="63AEEEC5" w14:textId="5D78D52F" w:rsidR="006D28A5" w:rsidRPr="006C5EEF" w:rsidRDefault="006D28A5" w:rsidP="006C5EEF">
            <w:pPr>
              <w:pStyle w:val="Textecourant"/>
              <w:spacing w:after="0"/>
              <w:jc w:val="left"/>
              <w:rPr>
                <w:sz w:val="20"/>
                <w:szCs w:val="20"/>
              </w:rPr>
            </w:pPr>
            <w:r w:rsidRPr="006C5EEF">
              <w:rPr>
                <w:sz w:val="20"/>
                <w:szCs w:val="20"/>
              </w:rPr>
              <w:sym w:font="Wingdings" w:char="F06D"/>
            </w:r>
            <w:r w:rsidRPr="006C5EEF">
              <w:rPr>
                <w:sz w:val="20"/>
                <w:szCs w:val="20"/>
              </w:rPr>
              <w:t xml:space="preserve"> Jeux sérieux et ludification</w:t>
            </w:r>
          </w:p>
        </w:tc>
        <w:tc>
          <w:tcPr>
            <w:tcW w:w="6405" w:type="dxa"/>
            <w:tcBorders>
              <w:top w:val="nil"/>
              <w:left w:val="nil"/>
              <w:right w:val="single" w:sz="4" w:space="0" w:color="A6A6A6" w:themeColor="background1" w:themeShade="A6"/>
            </w:tcBorders>
            <w:shd w:val="clear" w:color="auto" w:fill="auto"/>
            <w:vAlign w:val="center"/>
          </w:tcPr>
          <w:p w14:paraId="52828C7F" w14:textId="7F975798" w:rsidR="006D28A5" w:rsidRPr="006C5EEF" w:rsidRDefault="006D28A5" w:rsidP="006C5EEF">
            <w:pPr>
              <w:pStyle w:val="Textecourant"/>
              <w:spacing w:after="0"/>
              <w:jc w:val="left"/>
              <w:rPr>
                <w:sz w:val="20"/>
                <w:szCs w:val="20"/>
              </w:rPr>
            </w:pPr>
            <w:r w:rsidRPr="006C5EEF">
              <w:rPr>
                <w:sz w:val="20"/>
                <w:szCs w:val="20"/>
              </w:rPr>
              <w:sym w:font="Wingdings" w:char="F06D"/>
            </w:r>
            <w:r w:rsidRPr="006C5EEF">
              <w:rPr>
                <w:sz w:val="20"/>
                <w:szCs w:val="20"/>
              </w:rPr>
              <w:t xml:space="preserve"> Formation à distance</w:t>
            </w:r>
          </w:p>
          <w:p w14:paraId="7554D02E" w14:textId="17B896A6" w:rsidR="006D28A5" w:rsidRPr="006C5EEF" w:rsidRDefault="00950EED" w:rsidP="006C5EEF">
            <w:pPr>
              <w:pStyle w:val="Textecourant"/>
              <w:spacing w:after="0"/>
              <w:jc w:val="left"/>
              <w:rPr>
                <w:sz w:val="20"/>
                <w:szCs w:val="20"/>
              </w:rPr>
            </w:pPr>
            <w:r>
              <w:rPr>
                <w:sz w:val="20"/>
                <w:szCs w:val="20"/>
              </w:rPr>
              <w:sym w:font="Wingdings" w:char="F078"/>
            </w:r>
            <w:r w:rsidR="006D28A5" w:rsidRPr="006C5EEF">
              <w:rPr>
                <w:sz w:val="20"/>
                <w:szCs w:val="20"/>
              </w:rPr>
              <w:t xml:space="preserve"> Apprentissage et numérique</w:t>
            </w:r>
          </w:p>
          <w:p w14:paraId="51C37211" w14:textId="16B7D1F3" w:rsidR="006D28A5" w:rsidRPr="006C5EEF" w:rsidRDefault="006D28A5" w:rsidP="006C5EEF">
            <w:pPr>
              <w:pStyle w:val="Textecourant"/>
              <w:spacing w:after="0"/>
              <w:jc w:val="left"/>
              <w:rPr>
                <w:sz w:val="20"/>
                <w:szCs w:val="20"/>
              </w:rPr>
            </w:pPr>
            <w:r w:rsidRPr="006C5EEF">
              <w:rPr>
                <w:sz w:val="20"/>
                <w:szCs w:val="20"/>
              </w:rPr>
              <w:sym w:font="Wingdings" w:char="F06D"/>
            </w:r>
            <w:r w:rsidRPr="006C5EEF">
              <w:rPr>
                <w:sz w:val="20"/>
                <w:szCs w:val="20"/>
              </w:rPr>
              <w:t xml:space="preserve"> Formation hybride ou classe inversée</w:t>
            </w:r>
          </w:p>
          <w:p w14:paraId="092FB342" w14:textId="24FE18D7" w:rsidR="006D28A5" w:rsidRPr="006C5EEF" w:rsidRDefault="006D28A5" w:rsidP="006C5EEF">
            <w:pPr>
              <w:pStyle w:val="Textecourant"/>
              <w:spacing w:after="0"/>
              <w:jc w:val="left"/>
              <w:rPr>
                <w:sz w:val="20"/>
                <w:szCs w:val="20"/>
              </w:rPr>
            </w:pPr>
            <w:r w:rsidRPr="006C5EEF">
              <w:rPr>
                <w:sz w:val="20"/>
                <w:szCs w:val="20"/>
              </w:rPr>
              <w:sym w:font="Wingdings" w:char="F06D"/>
            </w:r>
            <w:r w:rsidRPr="006C5EEF">
              <w:rPr>
                <w:sz w:val="20"/>
                <w:szCs w:val="20"/>
              </w:rPr>
              <w:t xml:space="preserve"> </w:t>
            </w:r>
            <w:r w:rsidRPr="006C5EEF">
              <w:rPr>
                <w:i/>
                <w:sz w:val="20"/>
                <w:szCs w:val="20"/>
              </w:rPr>
              <w:t>Thématique spéciale</w:t>
            </w:r>
            <w:r w:rsidRPr="006C5EEF">
              <w:rPr>
                <w:sz w:val="20"/>
                <w:szCs w:val="20"/>
              </w:rPr>
              <w:t xml:space="preserve"> : Robotique</w:t>
            </w:r>
          </w:p>
        </w:tc>
      </w:tr>
    </w:tbl>
    <w:p w14:paraId="00E2325B" w14:textId="7B14F197" w:rsidR="006C5EEF" w:rsidRDefault="006C5EEF" w:rsidP="00B26AFB">
      <w:pPr>
        <w:pStyle w:val="Titreprincipal"/>
        <w:rPr>
          <w:sz w:val="28"/>
          <w:szCs w:val="28"/>
        </w:rPr>
      </w:pPr>
    </w:p>
    <w:p w14:paraId="6D851A20" w14:textId="4F1B9495" w:rsidR="006C5EEF" w:rsidRPr="006C5EEF" w:rsidRDefault="006C5EEF" w:rsidP="006C5EEF">
      <w:pPr>
        <w:pStyle w:val="Titreprincipal"/>
        <w:ind w:left="284"/>
        <w:rPr>
          <w:sz w:val="24"/>
          <w:szCs w:val="24"/>
        </w:rPr>
      </w:pPr>
      <w:r w:rsidRPr="006C5EEF">
        <w:rPr>
          <w:sz w:val="24"/>
          <w:szCs w:val="24"/>
        </w:rPr>
        <w:t xml:space="preserve">Voir page 2 pour texte de résumé  </w:t>
      </w:r>
    </w:p>
    <w:p w14:paraId="701FF20A" w14:textId="149568A4" w:rsidR="006C5EEF" w:rsidRPr="006C5EEF" w:rsidRDefault="006C5EEF" w:rsidP="00B26AFB">
      <w:pPr>
        <w:pStyle w:val="Titreprincipal"/>
        <w:rPr>
          <w:sz w:val="24"/>
          <w:szCs w:val="24"/>
        </w:rPr>
      </w:pPr>
    </w:p>
    <w:p w14:paraId="42DC0A8F" w14:textId="77777777" w:rsidR="006C5EEF" w:rsidRPr="006C5EEF" w:rsidRDefault="006C5EEF" w:rsidP="00B26AFB">
      <w:pPr>
        <w:pStyle w:val="Titreprincipal"/>
        <w:rPr>
          <w:sz w:val="24"/>
          <w:szCs w:val="24"/>
        </w:rPr>
      </w:pPr>
    </w:p>
    <w:p w14:paraId="293C06EF" w14:textId="77777777" w:rsidR="006C5EEF" w:rsidRPr="006C5EEF" w:rsidRDefault="006C5EEF">
      <w:pPr>
        <w:rPr>
          <w:rFonts w:ascii="Verdana" w:hAnsi="Verdana" w:cs="Times New Roman"/>
          <w:color w:val="0D0D0D" w:themeColor="text1" w:themeTint="F2"/>
        </w:rPr>
      </w:pPr>
      <w:r w:rsidRPr="006C5EEF">
        <w:br w:type="page"/>
      </w:r>
    </w:p>
    <w:p w14:paraId="72201BAC" w14:textId="77777777" w:rsidR="00B26AFB" w:rsidRPr="005D7863" w:rsidRDefault="00B26AFB" w:rsidP="00B26AFB">
      <w:pPr>
        <w:pStyle w:val="Titreprincipal"/>
        <w:rPr>
          <w:sz w:val="28"/>
          <w:szCs w:val="28"/>
        </w:rPr>
      </w:pPr>
    </w:p>
    <w:p w14:paraId="6B35CC1C" w14:textId="04A62A68" w:rsidR="00242F42" w:rsidRDefault="00242F42" w:rsidP="006D28A5">
      <w:pPr>
        <w:pStyle w:val="filetH1"/>
        <w:spacing w:after="0"/>
        <w:rPr>
          <w:rFonts w:cs="Times New Roman"/>
          <w:b/>
          <w:bCs w:val="0"/>
          <w:noProof w:val="0"/>
          <w:color w:val="0D0D0D" w:themeColor="text1" w:themeTint="F2"/>
          <w:szCs w:val="28"/>
          <w:lang w:eastAsia="fr-FR"/>
        </w:rPr>
      </w:pPr>
      <w:r w:rsidRPr="00242F42">
        <w:rPr>
          <w:rFonts w:cs="Times New Roman"/>
          <w:b/>
          <w:bCs w:val="0"/>
          <w:noProof w:val="0"/>
          <w:color w:val="0D0D0D" w:themeColor="text1" w:themeTint="F2"/>
          <w:szCs w:val="28"/>
          <w:lang w:eastAsia="fr-FR"/>
        </w:rPr>
        <w:t>Comment l’utilisation du manuel numérique peut-elle contribuer au développement de compétences numériques d’étudiants universitaires</w:t>
      </w:r>
      <w:r w:rsidR="003413DD">
        <w:rPr>
          <w:rFonts w:cs="Times New Roman"/>
          <w:b/>
          <w:bCs w:val="0"/>
          <w:noProof w:val="0"/>
          <w:color w:val="0D0D0D" w:themeColor="text1" w:themeTint="F2"/>
          <w:szCs w:val="28"/>
          <w:lang w:eastAsia="fr-FR"/>
        </w:rPr>
        <w:t> ?</w:t>
      </w:r>
    </w:p>
    <w:p w14:paraId="58EC6469" w14:textId="44361E50" w:rsidR="00986891" w:rsidRPr="005D7863" w:rsidRDefault="00986891" w:rsidP="006D28A5">
      <w:pPr>
        <w:pStyle w:val="filetH1"/>
        <w:spacing w:after="0"/>
        <w:rPr>
          <w:szCs w:val="28"/>
        </w:rPr>
      </w:pPr>
      <w:r w:rsidRPr="005D7863">
        <w:rPr>
          <w:szCs w:val="28"/>
          <w:lang w:val="fr-FR" w:eastAsia="fr-FR"/>
        </w:rPr>
        <w:drawing>
          <wp:inline distT="0" distB="0" distL="0" distR="0" wp14:anchorId="737AC781" wp14:editId="2C704F3E">
            <wp:extent cx="432000" cy="36000"/>
            <wp:effectExtent l="0" t="0" r="0" b="254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Ilet_rouge_H1.jp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432000" cy="36000"/>
                    </a:xfrm>
                    <a:prstGeom prst="rect">
                      <a:avLst/>
                    </a:prstGeom>
                  </pic:spPr>
                </pic:pic>
              </a:graphicData>
            </a:graphic>
          </wp:inline>
        </w:drawing>
      </w:r>
    </w:p>
    <w:p w14:paraId="3E01ED0B" w14:textId="27A3D6C5" w:rsidR="00B26AFB" w:rsidRPr="002248A4" w:rsidRDefault="00242F42" w:rsidP="00D52CE6">
      <w:pPr>
        <w:pStyle w:val="Styleauteur"/>
      </w:pPr>
      <w:r>
        <w:t>Marie-Michèle Lemieux</w:t>
      </w:r>
      <w:r w:rsidR="006046F6" w:rsidRPr="002248A4">
        <w:t>,</w:t>
      </w:r>
      <w:r w:rsidR="00B26AFB" w:rsidRPr="002248A4">
        <w:t xml:space="preserve"> </w:t>
      </w:r>
      <w:r>
        <w:t>Université du Québec à Trois-Rivières</w:t>
      </w:r>
      <w:r w:rsidR="00B26AFB" w:rsidRPr="002248A4">
        <w:t xml:space="preserve">, </w:t>
      </w:r>
      <w:hyperlink r:id="rId9" w:history="1">
        <w:r w:rsidRPr="009D728C">
          <w:rPr>
            <w:rStyle w:val="Lienhypertexte"/>
          </w:rPr>
          <w:t>Marie-Michele.Lemieux2@uqtr.ca</w:t>
        </w:r>
      </w:hyperlink>
      <w:r>
        <w:t xml:space="preserve"> </w:t>
      </w:r>
    </w:p>
    <w:p w14:paraId="530065A4" w14:textId="0950D797" w:rsidR="00F1638E" w:rsidRPr="006D28A5" w:rsidRDefault="00F1638E" w:rsidP="006D28A5">
      <w:pPr>
        <w:pStyle w:val="Styleintertitre"/>
        <w:spacing w:before="120" w:after="120"/>
        <w:rPr>
          <w:color w:val="189245"/>
          <w:sz w:val="24"/>
          <w:szCs w:val="24"/>
        </w:rPr>
      </w:pPr>
      <w:r w:rsidRPr="006D28A5">
        <w:rPr>
          <w:color w:val="189245"/>
          <w:sz w:val="24"/>
          <w:szCs w:val="24"/>
        </w:rPr>
        <w:t>Résumé</w:t>
      </w:r>
      <w:r w:rsidR="00242F42">
        <w:rPr>
          <w:color w:val="189245"/>
          <w:sz w:val="24"/>
          <w:szCs w:val="24"/>
        </w:rPr>
        <w:t> :</w:t>
      </w:r>
    </w:p>
    <w:p w14:paraId="5BFBE011" w14:textId="77777777" w:rsidR="0039579A" w:rsidRDefault="0039579A" w:rsidP="0039579A">
      <w:pPr>
        <w:pStyle w:val="Styleintertitre"/>
        <w:spacing w:before="120" w:after="120"/>
        <w:rPr>
          <w:rFonts w:eastAsia="Arial Unicode MS"/>
          <w:color w:val="000000"/>
          <w:sz w:val="17"/>
          <w:szCs w:val="19"/>
        </w:rPr>
      </w:pPr>
      <w:bookmarkStart w:id="0" w:name="_Hlk17704212"/>
      <w:r w:rsidRPr="00242F42">
        <w:rPr>
          <w:rFonts w:eastAsia="Arial Unicode MS"/>
          <w:color w:val="000000"/>
          <w:sz w:val="17"/>
          <w:szCs w:val="19"/>
        </w:rPr>
        <w:t>L</w:t>
      </w:r>
      <w:r>
        <w:rPr>
          <w:rFonts w:eastAsia="Arial Unicode MS"/>
          <w:color w:val="000000"/>
          <w:sz w:val="17"/>
          <w:szCs w:val="19"/>
        </w:rPr>
        <w:t>’</w:t>
      </w:r>
      <w:r w:rsidRPr="00242F42">
        <w:rPr>
          <w:rFonts w:eastAsia="Arial Unicode MS"/>
          <w:color w:val="000000"/>
          <w:sz w:val="17"/>
          <w:szCs w:val="19"/>
        </w:rPr>
        <w:t>utilisation des technologies numériques dans</w:t>
      </w:r>
      <w:r>
        <w:rPr>
          <w:rFonts w:eastAsia="Arial Unicode MS"/>
          <w:color w:val="000000"/>
          <w:sz w:val="17"/>
          <w:szCs w:val="19"/>
        </w:rPr>
        <w:t xml:space="preserve"> les</w:t>
      </w:r>
      <w:r w:rsidRPr="00242F42">
        <w:rPr>
          <w:rFonts w:eastAsia="Arial Unicode MS"/>
          <w:color w:val="000000"/>
          <w:sz w:val="17"/>
          <w:szCs w:val="19"/>
        </w:rPr>
        <w:t xml:space="preserve"> diverses sphères de la société conduit vers une nécessaire actualisation des compétences essentielles à l’intégration sociale (</w:t>
      </w:r>
      <w:proofErr w:type="spellStart"/>
      <w:r w:rsidRPr="00242F42">
        <w:rPr>
          <w:rFonts w:eastAsia="Arial Unicode MS"/>
          <w:color w:val="000000"/>
          <w:sz w:val="17"/>
          <w:szCs w:val="19"/>
        </w:rPr>
        <w:t>Koltay</w:t>
      </w:r>
      <w:proofErr w:type="spellEnd"/>
      <w:r w:rsidRPr="00242F42">
        <w:rPr>
          <w:rFonts w:eastAsia="Arial Unicode MS"/>
          <w:color w:val="000000"/>
          <w:sz w:val="17"/>
          <w:szCs w:val="19"/>
        </w:rPr>
        <w:t xml:space="preserve">, 2011; </w:t>
      </w:r>
      <w:proofErr w:type="spellStart"/>
      <w:r w:rsidRPr="00242F42">
        <w:rPr>
          <w:rFonts w:eastAsia="Arial Unicode MS"/>
          <w:color w:val="000000"/>
          <w:sz w:val="17"/>
          <w:szCs w:val="19"/>
        </w:rPr>
        <w:t>Littlejohn</w:t>
      </w:r>
      <w:proofErr w:type="spellEnd"/>
      <w:r w:rsidRPr="00242F42">
        <w:rPr>
          <w:rFonts w:eastAsia="Arial Unicode MS"/>
          <w:color w:val="000000"/>
          <w:sz w:val="17"/>
          <w:szCs w:val="19"/>
        </w:rPr>
        <w:t xml:space="preserve">, </w:t>
      </w:r>
      <w:proofErr w:type="spellStart"/>
      <w:r w:rsidRPr="00242F42">
        <w:rPr>
          <w:rFonts w:eastAsia="Arial Unicode MS"/>
          <w:color w:val="000000"/>
          <w:sz w:val="17"/>
          <w:szCs w:val="19"/>
        </w:rPr>
        <w:t>Beetham</w:t>
      </w:r>
      <w:proofErr w:type="spellEnd"/>
      <w:r w:rsidRPr="00242F42">
        <w:rPr>
          <w:rFonts w:eastAsia="Arial Unicode MS"/>
          <w:color w:val="000000"/>
          <w:sz w:val="17"/>
          <w:szCs w:val="19"/>
        </w:rPr>
        <w:t xml:space="preserve">, et McGill, 2012; </w:t>
      </w:r>
      <w:proofErr w:type="spellStart"/>
      <w:r w:rsidRPr="00242F42">
        <w:rPr>
          <w:rFonts w:eastAsia="Arial Unicode MS"/>
          <w:color w:val="000000"/>
          <w:sz w:val="17"/>
          <w:szCs w:val="19"/>
        </w:rPr>
        <w:t>Ng</w:t>
      </w:r>
      <w:proofErr w:type="spellEnd"/>
      <w:r w:rsidRPr="00242F42">
        <w:rPr>
          <w:rFonts w:eastAsia="Arial Unicode MS"/>
          <w:color w:val="000000"/>
          <w:sz w:val="17"/>
          <w:szCs w:val="19"/>
        </w:rPr>
        <w:t xml:space="preserve">, 2012; Roy, </w:t>
      </w:r>
      <w:proofErr w:type="spellStart"/>
      <w:r w:rsidRPr="00242F42">
        <w:rPr>
          <w:rFonts w:eastAsia="Arial Unicode MS"/>
          <w:color w:val="000000"/>
          <w:sz w:val="17"/>
          <w:szCs w:val="19"/>
        </w:rPr>
        <w:t>Gareau</w:t>
      </w:r>
      <w:proofErr w:type="spellEnd"/>
      <w:r w:rsidRPr="00242F42">
        <w:rPr>
          <w:rFonts w:eastAsia="Arial Unicode MS"/>
          <w:color w:val="000000"/>
          <w:sz w:val="17"/>
          <w:szCs w:val="19"/>
        </w:rPr>
        <w:t xml:space="preserve">, et </w:t>
      </w:r>
      <w:proofErr w:type="spellStart"/>
      <w:r w:rsidRPr="00242F42">
        <w:rPr>
          <w:rFonts w:eastAsia="Arial Unicode MS"/>
          <w:color w:val="000000"/>
          <w:sz w:val="17"/>
          <w:szCs w:val="19"/>
        </w:rPr>
        <w:t>Poellhuber</w:t>
      </w:r>
      <w:proofErr w:type="spellEnd"/>
      <w:r w:rsidRPr="00242F42">
        <w:rPr>
          <w:rFonts w:eastAsia="Arial Unicode MS"/>
          <w:color w:val="000000"/>
          <w:sz w:val="17"/>
          <w:szCs w:val="19"/>
        </w:rPr>
        <w:t>, 2018). La littérature suggère que le développement de ces compétences, dites numériques (</w:t>
      </w:r>
      <w:proofErr w:type="spellStart"/>
      <w:r w:rsidRPr="00242F42">
        <w:rPr>
          <w:rFonts w:eastAsia="Arial Unicode MS"/>
          <w:color w:val="000000"/>
          <w:sz w:val="17"/>
          <w:szCs w:val="19"/>
        </w:rPr>
        <w:t>Jisc</w:t>
      </w:r>
      <w:proofErr w:type="spellEnd"/>
      <w:r w:rsidRPr="00242F42">
        <w:rPr>
          <w:rFonts w:eastAsia="Arial Unicode MS"/>
          <w:color w:val="000000"/>
          <w:sz w:val="17"/>
          <w:szCs w:val="19"/>
        </w:rPr>
        <w:t xml:space="preserve">, 2016), relève, entre autres, de la responsabilité des milieux éducatifs (Collin et Karsenti, 2013; Gouvernement du Québec, 2018), </w:t>
      </w:r>
      <w:r>
        <w:rPr>
          <w:rFonts w:eastAsia="Arial Unicode MS"/>
          <w:color w:val="000000"/>
          <w:sz w:val="17"/>
          <w:szCs w:val="19"/>
        </w:rPr>
        <w:t>notamment</w:t>
      </w:r>
      <w:r w:rsidRPr="00242F42">
        <w:rPr>
          <w:rFonts w:eastAsia="Arial Unicode MS"/>
          <w:color w:val="000000"/>
          <w:sz w:val="17"/>
          <w:szCs w:val="19"/>
        </w:rPr>
        <w:t xml:space="preserve"> universitaire</w:t>
      </w:r>
      <w:r>
        <w:rPr>
          <w:rFonts w:eastAsia="Arial Unicode MS"/>
          <w:color w:val="000000"/>
          <w:sz w:val="17"/>
          <w:szCs w:val="19"/>
        </w:rPr>
        <w:t>s</w:t>
      </w:r>
      <w:r w:rsidRPr="00242F42">
        <w:rPr>
          <w:rFonts w:eastAsia="Arial Unicode MS"/>
          <w:color w:val="000000"/>
          <w:sz w:val="17"/>
          <w:szCs w:val="19"/>
        </w:rPr>
        <w:t xml:space="preserve"> (Commission des études de l’Université Laval, 2014; </w:t>
      </w:r>
      <w:proofErr w:type="spellStart"/>
      <w:r w:rsidRPr="00242F42">
        <w:rPr>
          <w:rFonts w:eastAsia="Arial Unicode MS"/>
          <w:color w:val="000000"/>
          <w:sz w:val="17"/>
          <w:szCs w:val="19"/>
        </w:rPr>
        <w:t>Ng</w:t>
      </w:r>
      <w:proofErr w:type="spellEnd"/>
      <w:r w:rsidRPr="00242F42">
        <w:rPr>
          <w:rFonts w:eastAsia="Arial Unicode MS"/>
          <w:color w:val="000000"/>
          <w:sz w:val="17"/>
          <w:szCs w:val="19"/>
        </w:rPr>
        <w:t>, 2012; Schneider, 2015).</w:t>
      </w:r>
      <w:r>
        <w:rPr>
          <w:rFonts w:eastAsia="Arial Unicode MS"/>
          <w:color w:val="000000"/>
          <w:sz w:val="17"/>
          <w:szCs w:val="19"/>
        </w:rPr>
        <w:t xml:space="preserve"> Or, nombreux sont les défis qui </w:t>
      </w:r>
      <w:r w:rsidRPr="006F0985">
        <w:rPr>
          <w:rFonts w:eastAsia="Arial Unicode MS"/>
          <w:color w:val="000000"/>
          <w:sz w:val="17"/>
          <w:szCs w:val="19"/>
        </w:rPr>
        <w:t>gênent</w:t>
      </w:r>
      <w:r>
        <w:rPr>
          <w:rFonts w:eastAsia="Arial Unicode MS"/>
          <w:color w:val="000000"/>
          <w:sz w:val="17"/>
          <w:szCs w:val="19"/>
        </w:rPr>
        <w:t xml:space="preserve"> ce développement dans le contexte pédagogique. </w:t>
      </w:r>
    </w:p>
    <w:p w14:paraId="68CFC2F1" w14:textId="77777777" w:rsidR="0039579A" w:rsidRPr="00242F42" w:rsidRDefault="0039579A" w:rsidP="0039579A">
      <w:pPr>
        <w:pStyle w:val="Styleintertitre"/>
        <w:spacing w:before="120" w:after="120"/>
        <w:rPr>
          <w:rFonts w:eastAsia="Arial Unicode MS"/>
          <w:color w:val="000000"/>
          <w:sz w:val="17"/>
          <w:szCs w:val="19"/>
        </w:rPr>
      </w:pPr>
      <w:r>
        <w:rPr>
          <w:rFonts w:eastAsia="Arial Unicode MS"/>
          <w:color w:val="000000"/>
          <w:sz w:val="17"/>
          <w:szCs w:val="19"/>
        </w:rPr>
        <w:t>N</w:t>
      </w:r>
      <w:r w:rsidRPr="00242F42">
        <w:rPr>
          <w:rFonts w:eastAsia="Arial Unicode MS"/>
          <w:color w:val="000000"/>
          <w:sz w:val="17"/>
          <w:szCs w:val="19"/>
        </w:rPr>
        <w:t>ous présenterons les résultats d’une recherche doctorale s’étant intéressée au développement des compétences numériques d</w:t>
      </w:r>
      <w:r>
        <w:rPr>
          <w:rFonts w:eastAsia="Arial Unicode MS"/>
          <w:color w:val="000000"/>
          <w:sz w:val="17"/>
          <w:szCs w:val="19"/>
        </w:rPr>
        <w:t>’</w:t>
      </w:r>
      <w:r w:rsidRPr="00242F42">
        <w:rPr>
          <w:rFonts w:eastAsia="Arial Unicode MS"/>
          <w:color w:val="000000"/>
          <w:sz w:val="17"/>
          <w:szCs w:val="19"/>
        </w:rPr>
        <w:t xml:space="preserve">étudiants en lien avec l’utilisation du manuel numérique dans un cours de baccalauréat. </w:t>
      </w:r>
      <w:r>
        <w:rPr>
          <w:rFonts w:eastAsia="Arial Unicode MS"/>
          <w:color w:val="000000"/>
          <w:sz w:val="17"/>
          <w:szCs w:val="19"/>
        </w:rPr>
        <w:t>Basée sur le cadre de référence de l’intervention éducative, cette recherche offre des résultats issus des pratiques anticipées, effectives et réflexives de l’enseignant universitaire et de la perspective étudiante.</w:t>
      </w:r>
    </w:p>
    <w:p w14:paraId="05767E6E" w14:textId="57B17C4E" w:rsidR="0039579A" w:rsidRPr="00242F42" w:rsidRDefault="0039579A" w:rsidP="0039579A">
      <w:pPr>
        <w:pStyle w:val="Styleintertitre"/>
        <w:spacing w:before="120" w:after="120"/>
        <w:rPr>
          <w:rFonts w:eastAsia="Arial Unicode MS"/>
          <w:color w:val="000000"/>
          <w:sz w:val="17"/>
          <w:szCs w:val="19"/>
        </w:rPr>
      </w:pPr>
      <w:r w:rsidRPr="00242F42">
        <w:rPr>
          <w:rFonts w:eastAsia="Arial Unicode MS"/>
          <w:color w:val="000000"/>
          <w:sz w:val="17"/>
          <w:szCs w:val="19"/>
        </w:rPr>
        <w:t xml:space="preserve">Le développement des compétences numériques étant encore peu documenté au regard de la contribution de l’usage pédagogique du manuel numérique en contexte universitaire (Samson, Roussel, Landry, et Lemieux, 2015), nous proposons une étude qualitative exploratoire. </w:t>
      </w:r>
      <w:r w:rsidR="000275F7">
        <w:rPr>
          <w:rFonts w:eastAsia="Arial Unicode MS"/>
          <w:color w:val="000000"/>
          <w:sz w:val="17"/>
          <w:szCs w:val="19"/>
        </w:rPr>
        <w:t xml:space="preserve">Cette </w:t>
      </w:r>
      <w:r w:rsidRPr="00242F42">
        <w:rPr>
          <w:rFonts w:eastAsia="Arial Unicode MS"/>
          <w:color w:val="000000"/>
          <w:sz w:val="17"/>
          <w:szCs w:val="19"/>
        </w:rPr>
        <w:t>étu</w:t>
      </w:r>
      <w:bookmarkStart w:id="1" w:name="_GoBack"/>
      <w:bookmarkEnd w:id="1"/>
      <w:r w:rsidRPr="00242F42">
        <w:rPr>
          <w:rFonts w:eastAsia="Arial Unicode MS"/>
          <w:color w:val="000000"/>
          <w:sz w:val="17"/>
          <w:szCs w:val="19"/>
        </w:rPr>
        <w:t>de de cas unique permet de décrire une intervention éducative intégrant un manuel numérique en tant que support à l’enseignement et à l’apprentissage. Elle permet également d’en analyser sa contribution sur le développement des compétences numériques des étudiants.</w:t>
      </w:r>
    </w:p>
    <w:p w14:paraId="2DDD0480" w14:textId="77777777" w:rsidR="0039579A" w:rsidRDefault="0039579A" w:rsidP="0039579A">
      <w:pPr>
        <w:pStyle w:val="Styleintertitre"/>
        <w:spacing w:before="120" w:after="120" w:line="240" w:lineRule="auto"/>
        <w:rPr>
          <w:rFonts w:eastAsia="Arial Unicode MS"/>
          <w:color w:val="000000"/>
          <w:sz w:val="17"/>
          <w:szCs w:val="19"/>
        </w:rPr>
      </w:pPr>
      <w:r w:rsidRPr="00242F42">
        <w:rPr>
          <w:rFonts w:eastAsia="Arial Unicode MS"/>
          <w:color w:val="000000"/>
          <w:sz w:val="17"/>
          <w:szCs w:val="19"/>
        </w:rPr>
        <w:t>Par cette communication, seront brièvement présentés le contexte de l’étude et sa méthodologie pour laisser la place aux résultats issus de l’analyse des données collectées à l’automne 2018.</w:t>
      </w:r>
    </w:p>
    <w:bookmarkEnd w:id="0"/>
    <w:p w14:paraId="5C80F56E" w14:textId="77777777" w:rsidR="00242F42" w:rsidRDefault="00242F42" w:rsidP="00242F42">
      <w:pPr>
        <w:pStyle w:val="Styleintertitre"/>
        <w:spacing w:before="120" w:after="120" w:line="240" w:lineRule="auto"/>
        <w:rPr>
          <w:rFonts w:eastAsia="Arial Unicode MS"/>
          <w:color w:val="000000"/>
          <w:sz w:val="17"/>
          <w:szCs w:val="19"/>
        </w:rPr>
      </w:pPr>
    </w:p>
    <w:p w14:paraId="4CF33C30" w14:textId="4F391900" w:rsidR="006C5EEF" w:rsidRPr="00575232" w:rsidRDefault="006C5EEF" w:rsidP="00242F42">
      <w:pPr>
        <w:pStyle w:val="Styleintertitre"/>
        <w:spacing w:before="120" w:after="120" w:line="240" w:lineRule="auto"/>
        <w:rPr>
          <w:rFonts w:eastAsia="Arial"/>
          <w:color w:val="189245"/>
          <w:sz w:val="24"/>
          <w:szCs w:val="24"/>
          <w:lang w:val="fr-FR"/>
        </w:rPr>
      </w:pPr>
      <w:r w:rsidRPr="006C5EEF">
        <w:rPr>
          <w:color w:val="189245"/>
          <w:sz w:val="24"/>
          <w:szCs w:val="24"/>
        </w:rPr>
        <w:t>Références</w:t>
      </w:r>
      <w:r w:rsidRPr="006C5EEF">
        <w:rPr>
          <w:rFonts w:eastAsia="Arial"/>
          <w:color w:val="189245"/>
          <w:sz w:val="24"/>
          <w:szCs w:val="24"/>
        </w:rPr>
        <w:t xml:space="preserve"> </w:t>
      </w:r>
    </w:p>
    <w:p w14:paraId="1C3EE33C" w14:textId="77777777" w:rsidR="00242F42" w:rsidRPr="00242F42" w:rsidRDefault="00242F42" w:rsidP="00242F42">
      <w:pPr>
        <w:pStyle w:val="Stylebibliographieparagraphe"/>
      </w:pPr>
      <w:r w:rsidRPr="00242F42">
        <w:t xml:space="preserve">Collin, S., et Karsenti, T. (2013). Usages des technologies en éducation : analyse des enjeux socioculturels. </w:t>
      </w:r>
      <w:r w:rsidRPr="00242F42">
        <w:rPr>
          <w:i/>
        </w:rPr>
        <w:t>Éducation et francophonie, 41</w:t>
      </w:r>
      <w:r w:rsidRPr="00242F42">
        <w:t xml:space="preserve">(1), 192-210. </w:t>
      </w:r>
      <w:hyperlink r:id="rId10" w:history="1">
        <w:r w:rsidRPr="00242F42">
          <w:rPr>
            <w:rStyle w:val="Lienhypertexte"/>
          </w:rPr>
          <w:t>http://dx.doi.org/10.7202/1015065ar</w:t>
        </w:r>
      </w:hyperlink>
    </w:p>
    <w:p w14:paraId="33A025E0" w14:textId="77777777" w:rsidR="00242F42" w:rsidRPr="00242F42" w:rsidRDefault="00242F42" w:rsidP="00242F42">
      <w:pPr>
        <w:pStyle w:val="Stylebibliographieparagraphe"/>
      </w:pPr>
    </w:p>
    <w:p w14:paraId="21D9DB3E" w14:textId="77777777" w:rsidR="00242F42" w:rsidRPr="00242F42" w:rsidRDefault="00242F42" w:rsidP="00242F42">
      <w:pPr>
        <w:pStyle w:val="Stylebibliographieparagraphe"/>
      </w:pPr>
      <w:r w:rsidRPr="00242F42">
        <w:t xml:space="preserve">Commission des études de l’Université Laval. (2014). </w:t>
      </w:r>
      <w:r w:rsidRPr="00242F42">
        <w:rPr>
          <w:i/>
        </w:rPr>
        <w:t>La formation à l’Université Laval à l’ère du numérique</w:t>
      </w:r>
      <w:r w:rsidRPr="00242F42">
        <w:t xml:space="preserve">. Québec: Université Laval. </w:t>
      </w:r>
    </w:p>
    <w:p w14:paraId="3DBC9D56" w14:textId="77777777" w:rsidR="00242F42" w:rsidRPr="00242F42" w:rsidRDefault="00242F42" w:rsidP="00242F42">
      <w:pPr>
        <w:pStyle w:val="Stylebibliographieparagraphe"/>
      </w:pPr>
    </w:p>
    <w:p w14:paraId="07ECAE7C" w14:textId="77777777" w:rsidR="00242F42" w:rsidRPr="00242F42" w:rsidRDefault="00242F42" w:rsidP="00242F42">
      <w:pPr>
        <w:pStyle w:val="Stylebibliographieparagraphe"/>
      </w:pPr>
      <w:r w:rsidRPr="00242F42">
        <w:t xml:space="preserve">Gouvernement du Québec. (2018). </w:t>
      </w:r>
      <w:r w:rsidRPr="00242F42">
        <w:rPr>
          <w:i/>
        </w:rPr>
        <w:t>Plan d'action numérique en éducation et en enseignement supérieur</w:t>
      </w:r>
      <w:r w:rsidRPr="00242F42">
        <w:t xml:space="preserve">. Québec: Gouvernement du Québec. Repéré à </w:t>
      </w:r>
      <w:hyperlink r:id="rId11" w:history="1">
        <w:r w:rsidRPr="00242F42">
          <w:rPr>
            <w:rStyle w:val="Lienhypertexte"/>
          </w:rPr>
          <w:t>http://www.education.gouv.qc.ca/fileadmin/site_web/documents/ministere/PAN_Plan_action_VF.pdf</w:t>
        </w:r>
      </w:hyperlink>
      <w:r w:rsidRPr="00242F42">
        <w:t>.</w:t>
      </w:r>
    </w:p>
    <w:p w14:paraId="1DEE6E0A" w14:textId="77777777" w:rsidR="00242F42" w:rsidRPr="00242F42" w:rsidRDefault="00242F42" w:rsidP="00242F42">
      <w:pPr>
        <w:pStyle w:val="Stylebibliographieparagraphe"/>
      </w:pPr>
    </w:p>
    <w:p w14:paraId="5F0048CD" w14:textId="77777777" w:rsidR="00242F42" w:rsidRPr="00242F42" w:rsidRDefault="00242F42" w:rsidP="00242F42">
      <w:pPr>
        <w:pStyle w:val="Stylebibliographieparagraphe"/>
      </w:pPr>
      <w:proofErr w:type="spellStart"/>
      <w:r w:rsidRPr="00242F42">
        <w:rPr>
          <w:lang w:val="en-US"/>
        </w:rPr>
        <w:t>Jisc</w:t>
      </w:r>
      <w:proofErr w:type="spellEnd"/>
      <w:r w:rsidRPr="00242F42">
        <w:rPr>
          <w:lang w:val="en-US"/>
        </w:rPr>
        <w:t xml:space="preserve">. (2016). </w:t>
      </w:r>
      <w:r w:rsidRPr="00242F42">
        <w:rPr>
          <w:i/>
          <w:lang w:val="en-US"/>
        </w:rPr>
        <w:t>Digital capabilities: The six elements</w:t>
      </w:r>
      <w:r w:rsidRPr="00242F42">
        <w:rPr>
          <w:lang w:val="en-US"/>
        </w:rPr>
        <w:t xml:space="preserve">. Bristol: </w:t>
      </w:r>
      <w:proofErr w:type="spellStart"/>
      <w:r w:rsidRPr="00242F42">
        <w:rPr>
          <w:lang w:val="en-US"/>
        </w:rPr>
        <w:t>Jisc</w:t>
      </w:r>
      <w:proofErr w:type="spellEnd"/>
      <w:r w:rsidRPr="00242F42">
        <w:rPr>
          <w:lang w:val="en-US"/>
        </w:rPr>
        <w:t xml:space="preserve">. </w:t>
      </w:r>
      <w:r w:rsidRPr="00242F42">
        <w:t xml:space="preserve">Repéré à </w:t>
      </w:r>
      <w:hyperlink r:id="rId12" w:history="1">
        <w:r w:rsidRPr="00242F42">
          <w:rPr>
            <w:rStyle w:val="Lienhypertexte"/>
          </w:rPr>
          <w:t>https://www.jisc.ac.uk/rd/projects/building-digital-capability</w:t>
        </w:r>
      </w:hyperlink>
      <w:r w:rsidRPr="00242F42">
        <w:t>.</w:t>
      </w:r>
    </w:p>
    <w:p w14:paraId="28F5D224" w14:textId="77777777" w:rsidR="00242F42" w:rsidRPr="00242F42" w:rsidRDefault="00242F42" w:rsidP="00242F42">
      <w:pPr>
        <w:pStyle w:val="Stylebibliographieparagraphe"/>
      </w:pPr>
    </w:p>
    <w:p w14:paraId="798B779B" w14:textId="77777777" w:rsidR="00242F42" w:rsidRPr="00242F42" w:rsidRDefault="00242F42" w:rsidP="00242F42">
      <w:pPr>
        <w:pStyle w:val="Stylebibliographieparagraphe"/>
        <w:rPr>
          <w:lang w:val="en-US"/>
        </w:rPr>
      </w:pPr>
      <w:proofErr w:type="spellStart"/>
      <w:r w:rsidRPr="00242F42">
        <w:rPr>
          <w:lang w:val="en-US"/>
        </w:rPr>
        <w:t>Koltay</w:t>
      </w:r>
      <w:proofErr w:type="spellEnd"/>
      <w:r w:rsidRPr="00242F42">
        <w:rPr>
          <w:lang w:val="en-US"/>
        </w:rPr>
        <w:t xml:space="preserve">, T. (2011). The media and the </w:t>
      </w:r>
      <w:proofErr w:type="gramStart"/>
      <w:r w:rsidRPr="00242F42">
        <w:rPr>
          <w:lang w:val="en-US"/>
        </w:rPr>
        <w:t>literacies :</w:t>
      </w:r>
      <w:proofErr w:type="gramEnd"/>
      <w:r w:rsidRPr="00242F42">
        <w:rPr>
          <w:lang w:val="en-US"/>
        </w:rPr>
        <w:t xml:space="preserve"> media literacy, information literacy, digital literacy. </w:t>
      </w:r>
      <w:r w:rsidRPr="00242F42">
        <w:rPr>
          <w:i/>
          <w:lang w:val="en-US"/>
        </w:rPr>
        <w:t>Media, Culture and Society, 33</w:t>
      </w:r>
      <w:r w:rsidRPr="00242F42">
        <w:rPr>
          <w:lang w:val="en-US"/>
        </w:rPr>
        <w:t xml:space="preserve">(2), 211-221. </w:t>
      </w:r>
    </w:p>
    <w:p w14:paraId="76786EEA" w14:textId="77777777" w:rsidR="00242F42" w:rsidRPr="00242F42" w:rsidRDefault="00242F42" w:rsidP="00242F42">
      <w:pPr>
        <w:pStyle w:val="Stylebibliographieparagraphe"/>
        <w:rPr>
          <w:lang w:val="en-US"/>
        </w:rPr>
      </w:pPr>
    </w:p>
    <w:p w14:paraId="0543FFB9" w14:textId="77777777" w:rsidR="00242F42" w:rsidRPr="00242F42" w:rsidRDefault="00242F42" w:rsidP="00242F42">
      <w:pPr>
        <w:pStyle w:val="Stylebibliographieparagraphe"/>
        <w:rPr>
          <w:lang w:val="en-US"/>
        </w:rPr>
      </w:pPr>
      <w:r w:rsidRPr="00242F42">
        <w:rPr>
          <w:lang w:val="en-US"/>
        </w:rPr>
        <w:t xml:space="preserve">Littlejohn, A., Beetham, H., et McGill, L. (2012). Learning at the digital frontier: a review of digital literacies in theory and practice. </w:t>
      </w:r>
      <w:r w:rsidRPr="00242F42">
        <w:rPr>
          <w:i/>
          <w:lang w:val="en-US"/>
        </w:rPr>
        <w:t>Journal of Computer Assisted Learning, 28</w:t>
      </w:r>
      <w:r w:rsidRPr="00242F42">
        <w:rPr>
          <w:lang w:val="en-US"/>
        </w:rPr>
        <w:t xml:space="preserve">(6), 547-556. </w:t>
      </w:r>
    </w:p>
    <w:p w14:paraId="1CB6014D" w14:textId="77777777" w:rsidR="00242F42" w:rsidRPr="00242F42" w:rsidRDefault="00242F42" w:rsidP="00242F42">
      <w:pPr>
        <w:pStyle w:val="Stylebibliographieparagraphe"/>
        <w:rPr>
          <w:lang w:val="en-US"/>
        </w:rPr>
      </w:pPr>
    </w:p>
    <w:p w14:paraId="0D5C9714" w14:textId="77777777" w:rsidR="00242F42" w:rsidRPr="00242F42" w:rsidRDefault="00242F42" w:rsidP="00242F42">
      <w:pPr>
        <w:pStyle w:val="Stylebibliographieparagraphe"/>
        <w:rPr>
          <w:lang w:val="en-US"/>
        </w:rPr>
      </w:pPr>
      <w:r w:rsidRPr="00242F42">
        <w:rPr>
          <w:lang w:val="en-US"/>
        </w:rPr>
        <w:t xml:space="preserve">Ng, W. (2012). Can we teach digital </w:t>
      </w:r>
      <w:proofErr w:type="gramStart"/>
      <w:r w:rsidRPr="00242F42">
        <w:rPr>
          <w:lang w:val="en-US"/>
        </w:rPr>
        <w:t>natives</w:t>
      </w:r>
      <w:proofErr w:type="gramEnd"/>
      <w:r w:rsidRPr="00242F42">
        <w:rPr>
          <w:lang w:val="en-US"/>
        </w:rPr>
        <w:t xml:space="preserve"> digital literacy? </w:t>
      </w:r>
      <w:r w:rsidRPr="00242F42">
        <w:rPr>
          <w:i/>
          <w:lang w:val="en-US"/>
        </w:rPr>
        <w:t>Computers and Education, 59</w:t>
      </w:r>
      <w:r w:rsidRPr="00242F42">
        <w:rPr>
          <w:lang w:val="en-US"/>
        </w:rPr>
        <w:t xml:space="preserve">(3), 1065-1078. </w:t>
      </w:r>
      <w:hyperlink r:id="rId13" w:history="1">
        <w:r w:rsidRPr="00242F42">
          <w:rPr>
            <w:rStyle w:val="Lienhypertexte"/>
            <w:lang w:val="en-US"/>
          </w:rPr>
          <w:t>http://dx.doi.org/10.1016/j.compedu.2012.04.016</w:t>
        </w:r>
      </w:hyperlink>
    </w:p>
    <w:p w14:paraId="341CA545" w14:textId="77777777" w:rsidR="00242F42" w:rsidRPr="00242F42" w:rsidRDefault="00242F42" w:rsidP="00242F42">
      <w:pPr>
        <w:pStyle w:val="Stylebibliographieparagraphe"/>
        <w:rPr>
          <w:lang w:val="en-US"/>
        </w:rPr>
      </w:pPr>
    </w:p>
    <w:p w14:paraId="49FD1B16" w14:textId="77777777" w:rsidR="00242F42" w:rsidRPr="00242F42" w:rsidRDefault="00242F42" w:rsidP="00242F42">
      <w:pPr>
        <w:pStyle w:val="Stylebibliographieparagraphe"/>
      </w:pPr>
      <w:r w:rsidRPr="00242F42">
        <w:t xml:space="preserve">Roy, N., </w:t>
      </w:r>
      <w:proofErr w:type="spellStart"/>
      <w:r w:rsidRPr="00242F42">
        <w:t>Gareau</w:t>
      </w:r>
      <w:proofErr w:type="spellEnd"/>
      <w:r w:rsidRPr="00242F42">
        <w:t xml:space="preserve">, A., et </w:t>
      </w:r>
      <w:proofErr w:type="spellStart"/>
      <w:r w:rsidRPr="00242F42">
        <w:t>Poellhuber</w:t>
      </w:r>
      <w:proofErr w:type="spellEnd"/>
      <w:r w:rsidRPr="00242F42">
        <w:t xml:space="preserve">, B. (2018). Les natifs du numérique aux études : enjeux et pratiques | The Digital Natives in </w:t>
      </w:r>
      <w:proofErr w:type="spellStart"/>
      <w:r w:rsidRPr="00242F42">
        <w:t>Education</w:t>
      </w:r>
      <w:proofErr w:type="spellEnd"/>
      <w:r w:rsidRPr="00242F42">
        <w:t xml:space="preserve">: Issues and Practices. </w:t>
      </w:r>
      <w:r w:rsidRPr="00242F42">
        <w:rPr>
          <w:i/>
        </w:rPr>
        <w:t>La revue canadienne de l'apprentissage et de la technologie, 44</w:t>
      </w:r>
      <w:r w:rsidRPr="00242F42">
        <w:t xml:space="preserve">. </w:t>
      </w:r>
      <w:hyperlink r:id="rId14" w:history="1">
        <w:r w:rsidRPr="00242F42">
          <w:rPr>
            <w:rStyle w:val="Lienhypertexte"/>
          </w:rPr>
          <w:t>http://dx.doi.org/10.21432/cjlt27558</w:t>
        </w:r>
      </w:hyperlink>
    </w:p>
    <w:p w14:paraId="0E04FEBA" w14:textId="77777777" w:rsidR="00242F42" w:rsidRPr="00242F42" w:rsidRDefault="00242F42" w:rsidP="00242F42">
      <w:pPr>
        <w:pStyle w:val="Stylebibliographieparagraphe"/>
      </w:pPr>
    </w:p>
    <w:p w14:paraId="70ACCFFA" w14:textId="77777777" w:rsidR="00242F42" w:rsidRPr="00242F42" w:rsidRDefault="00242F42" w:rsidP="00242F42">
      <w:pPr>
        <w:pStyle w:val="Stylebibliographieparagraphe"/>
        <w:rPr>
          <w:lang w:val="en-US"/>
        </w:rPr>
      </w:pPr>
      <w:r w:rsidRPr="00242F42">
        <w:t xml:space="preserve">Samson, G., Roussel, C., Landry, N., et Lemieux, M.-M. (2015). </w:t>
      </w:r>
      <w:r w:rsidRPr="00242F42">
        <w:rPr>
          <w:i/>
        </w:rPr>
        <w:t>Synthèse des connaissances. Le manuel numérique en contexte postsecondaire : stratégies pédagogiques, nouvelles méthodes d’apprentissage, potentiel et limites.</w:t>
      </w:r>
      <w:r w:rsidRPr="00242F42">
        <w:t xml:space="preserve"> </w:t>
      </w:r>
      <w:r w:rsidRPr="00242F42">
        <w:rPr>
          <w:lang w:val="en-US"/>
        </w:rPr>
        <w:t xml:space="preserve">Québec. </w:t>
      </w:r>
    </w:p>
    <w:p w14:paraId="30B3A2AE" w14:textId="77777777" w:rsidR="00242F42" w:rsidRPr="00242F42" w:rsidRDefault="00242F42" w:rsidP="00242F42">
      <w:pPr>
        <w:pStyle w:val="Stylebibliographieparagraphe"/>
        <w:rPr>
          <w:lang w:val="en-US"/>
        </w:rPr>
      </w:pPr>
    </w:p>
    <w:p w14:paraId="7674C699" w14:textId="77777777" w:rsidR="00242F42" w:rsidRPr="00242F42" w:rsidRDefault="00242F42" w:rsidP="00242F42">
      <w:pPr>
        <w:pStyle w:val="Stylebibliographieparagraphe"/>
        <w:rPr>
          <w:lang w:val="en-US"/>
        </w:rPr>
      </w:pPr>
      <w:r w:rsidRPr="00242F42">
        <w:rPr>
          <w:lang w:val="en-US"/>
        </w:rPr>
        <w:t xml:space="preserve">Schneider, J. J. (2015). </w:t>
      </w:r>
      <w:proofErr w:type="spellStart"/>
      <w:r w:rsidRPr="00242F42">
        <w:rPr>
          <w:lang w:val="en-US"/>
        </w:rPr>
        <w:t>iText</w:t>
      </w:r>
      <w:proofErr w:type="spellEnd"/>
      <w:r w:rsidRPr="00242F42">
        <w:rPr>
          <w:lang w:val="en-US"/>
        </w:rPr>
        <w:t xml:space="preserve">, but </w:t>
      </w:r>
      <w:proofErr w:type="spellStart"/>
      <w:r w:rsidRPr="00242F42">
        <w:rPr>
          <w:lang w:val="en-US"/>
        </w:rPr>
        <w:t>iDon’t</w:t>
      </w:r>
      <w:proofErr w:type="spellEnd"/>
      <w:r w:rsidRPr="00242F42">
        <w:rPr>
          <w:lang w:val="en-US"/>
        </w:rPr>
        <w:t xml:space="preserve"> Teach </w:t>
      </w:r>
      <w:proofErr w:type="gramStart"/>
      <w:r w:rsidRPr="00242F42">
        <w:rPr>
          <w:lang w:val="en-US"/>
        </w:rPr>
        <w:t>With</w:t>
      </w:r>
      <w:proofErr w:type="gramEnd"/>
      <w:r w:rsidRPr="00242F42">
        <w:rPr>
          <w:lang w:val="en-US"/>
        </w:rPr>
        <w:t xml:space="preserve"> It: An Essay on </w:t>
      </w:r>
      <w:proofErr w:type="spellStart"/>
      <w:r w:rsidRPr="00242F42">
        <w:rPr>
          <w:lang w:val="en-US"/>
        </w:rPr>
        <w:t>i</w:t>
      </w:r>
      <w:proofErr w:type="spellEnd"/>
      <w:r w:rsidRPr="00242F42">
        <w:rPr>
          <w:lang w:val="en-US"/>
        </w:rPr>
        <w:t xml:space="preserve">-Literacy. </w:t>
      </w:r>
      <w:r w:rsidRPr="00242F42">
        <w:rPr>
          <w:i/>
          <w:lang w:val="en-US"/>
        </w:rPr>
        <w:t xml:space="preserve">Teacher Education, Action in Teacher </w:t>
      </w:r>
      <w:proofErr w:type="gramStart"/>
      <w:r w:rsidRPr="00242F42">
        <w:rPr>
          <w:i/>
          <w:lang w:val="en-US"/>
        </w:rPr>
        <w:t>Education,,</w:t>
      </w:r>
      <w:proofErr w:type="gramEnd"/>
      <w:r w:rsidRPr="00242F42">
        <w:rPr>
          <w:i/>
          <w:lang w:val="en-US"/>
        </w:rPr>
        <w:t xml:space="preserve"> 37</w:t>
      </w:r>
      <w:r w:rsidRPr="00242F42">
        <w:rPr>
          <w:lang w:val="en-US"/>
        </w:rPr>
        <w:t xml:space="preserve">(2), 120-137. </w:t>
      </w:r>
      <w:hyperlink r:id="rId15" w:history="1">
        <w:r w:rsidRPr="00242F42">
          <w:rPr>
            <w:rStyle w:val="Lienhypertexte"/>
            <w:lang w:val="en-US"/>
          </w:rPr>
          <w:t>http://dx.doi.org/10.1080/01626620.2014.969850</w:t>
        </w:r>
      </w:hyperlink>
    </w:p>
    <w:p w14:paraId="0BB1D341" w14:textId="3EE9A4CE" w:rsidR="002248A4" w:rsidRPr="002248A4" w:rsidRDefault="002248A4" w:rsidP="006D28A5">
      <w:pPr>
        <w:pStyle w:val="filetH1"/>
        <w:pBdr>
          <w:bottom w:val="none" w:sz="0" w:space="0" w:color="auto"/>
        </w:pBdr>
        <w:spacing w:after="0"/>
      </w:pPr>
      <w:r w:rsidRPr="002248A4">
        <w:rPr>
          <w:lang w:val="fr-FR" w:eastAsia="fr-FR"/>
        </w:rPr>
        <w:drawing>
          <wp:inline distT="0" distB="0" distL="0" distR="0" wp14:anchorId="2DA4C209" wp14:editId="24B495F5">
            <wp:extent cx="432000" cy="36000"/>
            <wp:effectExtent l="0" t="0" r="0" b="254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Ilet_rouge_H1.jp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432000" cy="36000"/>
                    </a:xfrm>
                    <a:prstGeom prst="rect">
                      <a:avLst/>
                    </a:prstGeom>
                  </pic:spPr>
                </pic:pic>
              </a:graphicData>
            </a:graphic>
          </wp:inline>
        </w:drawing>
      </w:r>
    </w:p>
    <w:sectPr w:rsidR="002248A4" w:rsidRPr="002248A4" w:rsidSect="006C5EEF">
      <w:headerReference w:type="default" r:id="rId16"/>
      <w:footerReference w:type="default" r:id="rId17"/>
      <w:headerReference w:type="first" r:id="rId18"/>
      <w:footerReference w:type="first" r:id="rId19"/>
      <w:pgSz w:w="12240" w:h="15840"/>
      <w:pgMar w:top="1339" w:right="720" w:bottom="1070" w:left="720" w:header="72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F2DBE" w14:textId="77777777" w:rsidR="007F41D8" w:rsidRDefault="007F41D8" w:rsidP="00990112">
      <w:r>
        <w:separator/>
      </w:r>
    </w:p>
  </w:endnote>
  <w:endnote w:type="continuationSeparator" w:id="0">
    <w:p w14:paraId="4FD861F3" w14:textId="77777777" w:rsidR="007F41D8" w:rsidRDefault="007F41D8" w:rsidP="0099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Roboto-Medium">
    <w:altName w:val="Arial"/>
    <w:panose1 w:val="00000000000000000000"/>
    <w:charset w:val="4D"/>
    <w:family w:val="auto"/>
    <w:notTrueType/>
    <w:pitch w:val="default"/>
    <w:sig w:usb0="00000003" w:usb1="00000000" w:usb2="00000000" w:usb3="00000000" w:csb0="00000001" w:csb1="00000000"/>
  </w:font>
  <w:font w:name="Roboto-Bold">
    <w:altName w:val="Cambria"/>
    <w:panose1 w:val="00000000000000000000"/>
    <w:charset w:val="4D"/>
    <w:family w:val="auto"/>
    <w:notTrueType/>
    <w:pitch w:val="default"/>
    <w:sig w:usb0="00000003" w:usb1="00000000" w:usb2="00000000" w:usb3="00000000" w:csb0="00000001" w:csb1="00000000"/>
  </w:font>
  <w:font w:name="Roboto-Light">
    <w:altName w:val="Times New Roman"/>
    <w:panose1 w:val="00000000000000000000"/>
    <w:charset w:val="4D"/>
    <w:family w:val="auto"/>
    <w:notTrueType/>
    <w:pitch w:val="default"/>
    <w:sig w:usb0="00000003" w:usb1="00000000" w:usb2="00000000" w:usb3="00000000" w:csb0="00000001" w:csb1="00000000"/>
  </w:font>
  <w:font w:name="Roboto-Regular">
    <w:altName w:val="Arial"/>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Narrow">
    <w:charset w:val="00"/>
    <w:family w:val="swiss"/>
    <w:pitch w:val="variable"/>
    <w:sig w:usb0="00000287" w:usb1="00000800" w:usb2="00000000" w:usb3="00000000" w:csb0="0000009F" w:csb1="00000000"/>
  </w:font>
  <w:font w:name="RobotoCondensed-Light">
    <w:altName w:val="Times New Roman"/>
    <w:panose1 w:val="00000000000000000000"/>
    <w:charset w:val="4D"/>
    <w:family w:val="auto"/>
    <w:notTrueType/>
    <w:pitch w:val="default"/>
    <w:sig w:usb0="00000003" w:usb1="00000000" w:usb2="00000000" w:usb3="00000000" w:csb0="00000001" w:csb1="00000000"/>
  </w:font>
  <w:font w:name="RobotoCondensed-Bold">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2708081"/>
      <w:docPartObj>
        <w:docPartGallery w:val="Page Numbers (Bottom of Page)"/>
        <w:docPartUnique/>
      </w:docPartObj>
    </w:sdtPr>
    <w:sdtEndPr/>
    <w:sdtContent>
      <w:p w14:paraId="353E0956" w14:textId="2009C4FD" w:rsidR="0035247B" w:rsidRDefault="0035247B">
        <w:pPr>
          <w:pStyle w:val="Pieddepage"/>
        </w:pPr>
        <w:r w:rsidRPr="0035247B">
          <w:fldChar w:fldCharType="begin"/>
        </w:r>
        <w:r w:rsidRPr="0035247B">
          <w:instrText>PAGE   \* MERGEFORMAT</w:instrText>
        </w:r>
        <w:r w:rsidRPr="0035247B">
          <w:fldChar w:fldCharType="separate"/>
        </w:r>
        <w:r w:rsidR="007D5378" w:rsidRPr="007D5378">
          <w:rPr>
            <w:noProof/>
            <w:lang w:val="fr-FR"/>
          </w:rPr>
          <w:t>2</w:t>
        </w:r>
        <w:r w:rsidRPr="0035247B">
          <w:fldChar w:fldCharType="end"/>
        </w:r>
      </w:p>
    </w:sdtContent>
  </w:sdt>
  <w:p w14:paraId="768025FD" w14:textId="2FA48A94" w:rsidR="00F50768" w:rsidRPr="0031490C" w:rsidRDefault="00F50768" w:rsidP="0031490C">
    <w:pPr>
      <w:pStyle w:val="Paragraphestandard"/>
      <w:tabs>
        <w:tab w:val="right" w:pos="7680"/>
      </w:tabs>
      <w:rPr>
        <w:rFonts w:ascii="RobotoCondensed-Bold" w:hAnsi="RobotoCondensed-Bold" w:cs="RobotoCondensed-Bold"/>
        <w:b/>
        <w:bCs/>
        <w:sz w:val="16"/>
        <w:szCs w:val="16"/>
        <w:lang w:val="fr-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AFAD6" w14:textId="4D379852" w:rsidR="00F50768" w:rsidRPr="00331EB7" w:rsidRDefault="009E6F87" w:rsidP="009E6F87">
    <w:pPr>
      <w:pStyle w:val="Paragraphestandard"/>
      <w:tabs>
        <w:tab w:val="left" w:pos="1410"/>
      </w:tabs>
      <w:rPr>
        <w:rFonts w:ascii="RobotoCondensed-Bold" w:hAnsi="RobotoCondensed-Bold" w:cs="RobotoCondensed-Bold"/>
        <w:b/>
        <w:bCs/>
        <w:sz w:val="16"/>
        <w:szCs w:val="16"/>
        <w:lang w:val="fr-CA"/>
      </w:rPr>
    </w:pPr>
    <w:r>
      <w:rPr>
        <w:rFonts w:ascii="RobotoCondensed-Bold" w:hAnsi="RobotoCondensed-Bold" w:cs="RobotoCondensed-Bold"/>
        <w:b/>
        <w:bCs/>
        <w:sz w:val="16"/>
        <w:szCs w:val="16"/>
        <w:lang w:val="fr-C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62020" w14:textId="77777777" w:rsidR="007F41D8" w:rsidRDefault="007F41D8" w:rsidP="00990112">
      <w:r>
        <w:separator/>
      </w:r>
    </w:p>
  </w:footnote>
  <w:footnote w:type="continuationSeparator" w:id="0">
    <w:p w14:paraId="2899A43F" w14:textId="77777777" w:rsidR="007F41D8" w:rsidRDefault="007F41D8" w:rsidP="00990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4610D" w14:textId="4E466440" w:rsidR="00410141" w:rsidRPr="003620B3" w:rsidRDefault="006C5EEF" w:rsidP="003620B3">
    <w:pPr>
      <w:pStyle w:val="Stylepaginationpersonnalise"/>
    </w:pPr>
    <w:r>
      <w:rPr>
        <w:noProof/>
        <w:lang w:val="fr-FR"/>
      </w:rPr>
      <w:drawing>
        <wp:inline distT="0" distB="0" distL="0" distR="0" wp14:anchorId="7D80D62B" wp14:editId="52A5378A">
          <wp:extent cx="6667500" cy="21209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RTA2019_Visuel_20190214 - Entete.png"/>
                  <pic:cNvPicPr/>
                </pic:nvPicPr>
                <pic:blipFill>
                  <a:blip r:embed="rId1"/>
                  <a:stretch>
                    <a:fillRect/>
                  </a:stretch>
                </pic:blipFill>
                <pic:spPr>
                  <a:xfrm>
                    <a:off x="0" y="0"/>
                    <a:ext cx="6667500" cy="2120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77A98" w14:textId="410E9C94" w:rsidR="00F50768" w:rsidRPr="00B26AFB" w:rsidRDefault="00954EC0" w:rsidP="00DF0ADC">
    <w:pPr>
      <w:pStyle w:val="En-tte"/>
      <w:ind w:left="142"/>
    </w:pPr>
    <w:r>
      <w:rPr>
        <w:noProof/>
        <w:lang w:val="fr-FR"/>
      </w:rPr>
      <w:drawing>
        <wp:inline distT="0" distB="0" distL="0" distR="0" wp14:anchorId="6899B8EC" wp14:editId="0D485ED0">
          <wp:extent cx="6667500" cy="21209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RTA2019_Visuel_20190214 - Entete.png"/>
                  <pic:cNvPicPr/>
                </pic:nvPicPr>
                <pic:blipFill>
                  <a:blip r:embed="rId1"/>
                  <a:stretch>
                    <a:fillRect/>
                  </a:stretch>
                </pic:blipFill>
                <pic:spPr>
                  <a:xfrm>
                    <a:off x="0" y="0"/>
                    <a:ext cx="6667500" cy="2120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B84A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CABC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C891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84A4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D20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3C43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BA7B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0E1B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D228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3E70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C50B6A"/>
    <w:multiLevelType w:val="multilevel"/>
    <w:tmpl w:val="2C8E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B96BAE"/>
    <w:multiLevelType w:val="hybridMultilevel"/>
    <w:tmpl w:val="5D5868F0"/>
    <w:lvl w:ilvl="0" w:tplc="8BDAA8A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DCA318A"/>
    <w:multiLevelType w:val="multilevel"/>
    <w:tmpl w:val="6A62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112"/>
    <w:rsid w:val="00017092"/>
    <w:rsid w:val="000275F7"/>
    <w:rsid w:val="0009796E"/>
    <w:rsid w:val="000B0211"/>
    <w:rsid w:val="000B6323"/>
    <w:rsid w:val="000B6BAC"/>
    <w:rsid w:val="000C019F"/>
    <w:rsid w:val="000C5CF8"/>
    <w:rsid w:val="001240B4"/>
    <w:rsid w:val="00164186"/>
    <w:rsid w:val="00193706"/>
    <w:rsid w:val="001B7594"/>
    <w:rsid w:val="001E608C"/>
    <w:rsid w:val="00220BF7"/>
    <w:rsid w:val="00220DAA"/>
    <w:rsid w:val="002248A4"/>
    <w:rsid w:val="00230AFB"/>
    <w:rsid w:val="00242F42"/>
    <w:rsid w:val="00273F0E"/>
    <w:rsid w:val="002941DE"/>
    <w:rsid w:val="002A22A2"/>
    <w:rsid w:val="002C74B9"/>
    <w:rsid w:val="002E6BA1"/>
    <w:rsid w:val="002F4C9B"/>
    <w:rsid w:val="00312733"/>
    <w:rsid w:val="0031490C"/>
    <w:rsid w:val="00326BB9"/>
    <w:rsid w:val="00331EB7"/>
    <w:rsid w:val="003413DD"/>
    <w:rsid w:val="0035247B"/>
    <w:rsid w:val="00355840"/>
    <w:rsid w:val="003620B3"/>
    <w:rsid w:val="00366E7C"/>
    <w:rsid w:val="0039579A"/>
    <w:rsid w:val="00397E40"/>
    <w:rsid w:val="003A28BD"/>
    <w:rsid w:val="003A2E24"/>
    <w:rsid w:val="00410141"/>
    <w:rsid w:val="004103FA"/>
    <w:rsid w:val="0041781D"/>
    <w:rsid w:val="00423791"/>
    <w:rsid w:val="00425D81"/>
    <w:rsid w:val="00462B00"/>
    <w:rsid w:val="00484FBE"/>
    <w:rsid w:val="00495315"/>
    <w:rsid w:val="00527468"/>
    <w:rsid w:val="0053251B"/>
    <w:rsid w:val="00533B39"/>
    <w:rsid w:val="00564AD4"/>
    <w:rsid w:val="0056504D"/>
    <w:rsid w:val="00575232"/>
    <w:rsid w:val="00592A8B"/>
    <w:rsid w:val="005D7863"/>
    <w:rsid w:val="005E1AD4"/>
    <w:rsid w:val="006046F6"/>
    <w:rsid w:val="006333CD"/>
    <w:rsid w:val="006540CC"/>
    <w:rsid w:val="006779A3"/>
    <w:rsid w:val="006979A8"/>
    <w:rsid w:val="006C4518"/>
    <w:rsid w:val="006C5EEF"/>
    <w:rsid w:val="006C6749"/>
    <w:rsid w:val="006C7623"/>
    <w:rsid w:val="006D28A5"/>
    <w:rsid w:val="00713D24"/>
    <w:rsid w:val="00730167"/>
    <w:rsid w:val="00782F8C"/>
    <w:rsid w:val="007C356C"/>
    <w:rsid w:val="007D1102"/>
    <w:rsid w:val="007D5378"/>
    <w:rsid w:val="007F41D8"/>
    <w:rsid w:val="00833E36"/>
    <w:rsid w:val="008340EE"/>
    <w:rsid w:val="00843A28"/>
    <w:rsid w:val="00843D43"/>
    <w:rsid w:val="0084435F"/>
    <w:rsid w:val="008471B2"/>
    <w:rsid w:val="0089039E"/>
    <w:rsid w:val="008A53D2"/>
    <w:rsid w:val="008C6FAB"/>
    <w:rsid w:val="008D557C"/>
    <w:rsid w:val="008E2AFF"/>
    <w:rsid w:val="008E6008"/>
    <w:rsid w:val="0090294D"/>
    <w:rsid w:val="00922DC0"/>
    <w:rsid w:val="00934716"/>
    <w:rsid w:val="00942514"/>
    <w:rsid w:val="009444C4"/>
    <w:rsid w:val="00945109"/>
    <w:rsid w:val="00950EED"/>
    <w:rsid w:val="00954EC0"/>
    <w:rsid w:val="00965D6E"/>
    <w:rsid w:val="00986891"/>
    <w:rsid w:val="00990112"/>
    <w:rsid w:val="009B7A89"/>
    <w:rsid w:val="009D1E0D"/>
    <w:rsid w:val="009D65BF"/>
    <w:rsid w:val="009E6F87"/>
    <w:rsid w:val="009E7AEF"/>
    <w:rsid w:val="00A04963"/>
    <w:rsid w:val="00A137B8"/>
    <w:rsid w:val="00A52D04"/>
    <w:rsid w:val="00A623BC"/>
    <w:rsid w:val="00A73AE5"/>
    <w:rsid w:val="00AC255E"/>
    <w:rsid w:val="00AF5569"/>
    <w:rsid w:val="00B26AFB"/>
    <w:rsid w:val="00B72C00"/>
    <w:rsid w:val="00B76EE9"/>
    <w:rsid w:val="00C270AF"/>
    <w:rsid w:val="00C33C4E"/>
    <w:rsid w:val="00C57277"/>
    <w:rsid w:val="00CC451F"/>
    <w:rsid w:val="00CD65B6"/>
    <w:rsid w:val="00CE43D4"/>
    <w:rsid w:val="00D333E2"/>
    <w:rsid w:val="00D42F97"/>
    <w:rsid w:val="00D46133"/>
    <w:rsid w:val="00D52CE6"/>
    <w:rsid w:val="00D63723"/>
    <w:rsid w:val="00D70F42"/>
    <w:rsid w:val="00D75728"/>
    <w:rsid w:val="00D954DD"/>
    <w:rsid w:val="00DA3228"/>
    <w:rsid w:val="00DA492E"/>
    <w:rsid w:val="00DF0ADC"/>
    <w:rsid w:val="00E401AB"/>
    <w:rsid w:val="00E53788"/>
    <w:rsid w:val="00E57F60"/>
    <w:rsid w:val="00E86534"/>
    <w:rsid w:val="00EB1349"/>
    <w:rsid w:val="00EB2CA5"/>
    <w:rsid w:val="00ED405F"/>
    <w:rsid w:val="00EE5D2F"/>
    <w:rsid w:val="00EF2274"/>
    <w:rsid w:val="00EF45CB"/>
    <w:rsid w:val="00EF6509"/>
    <w:rsid w:val="00F10CD2"/>
    <w:rsid w:val="00F13410"/>
    <w:rsid w:val="00F1638E"/>
    <w:rsid w:val="00F17531"/>
    <w:rsid w:val="00F248F7"/>
    <w:rsid w:val="00F45BE3"/>
    <w:rsid w:val="00F50768"/>
    <w:rsid w:val="00F72B61"/>
    <w:rsid w:val="00F74F61"/>
    <w:rsid w:val="00F87D04"/>
    <w:rsid w:val="00FA64BA"/>
    <w:rsid w:val="00FE0810"/>
    <w:rsid w:val="00FE7D8F"/>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E5EBDC"/>
  <w15:docId w15:val="{A607E03F-3D41-4EAC-BD29-2397786EC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A22A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1">
    <w:name w:val="H1"/>
    <w:basedOn w:val="Normal"/>
    <w:uiPriority w:val="99"/>
    <w:qFormat/>
    <w:rsid w:val="00397E40"/>
    <w:pPr>
      <w:spacing w:before="240"/>
    </w:pPr>
    <w:rPr>
      <w:rFonts w:ascii="Arial" w:hAnsi="Arial" w:cs="Times New Roman"/>
      <w:b/>
      <w:bCs/>
      <w:caps/>
      <w:color w:val="51799C"/>
      <w:u w:val="dottedHeavy"/>
      <w:lang w:val="fr-FR"/>
    </w:rPr>
  </w:style>
  <w:style w:type="paragraph" w:styleId="Textedebulles">
    <w:name w:val="Balloon Text"/>
    <w:basedOn w:val="Normal"/>
    <w:link w:val="TextedebullesCar"/>
    <w:uiPriority w:val="99"/>
    <w:semiHidden/>
    <w:unhideWhenUsed/>
    <w:rsid w:val="0099011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90112"/>
    <w:rPr>
      <w:rFonts w:ascii="Lucida Grande" w:hAnsi="Lucida Grande" w:cs="Lucida Grande"/>
      <w:sz w:val="18"/>
      <w:szCs w:val="18"/>
    </w:rPr>
  </w:style>
  <w:style w:type="paragraph" w:styleId="En-tte">
    <w:name w:val="header"/>
    <w:basedOn w:val="Normal"/>
    <w:link w:val="En-tteCar"/>
    <w:uiPriority w:val="99"/>
    <w:unhideWhenUsed/>
    <w:rsid w:val="00B26AFB"/>
    <w:pPr>
      <w:tabs>
        <w:tab w:val="center" w:pos="4536"/>
        <w:tab w:val="right" w:pos="9072"/>
      </w:tabs>
      <w:jc w:val="center"/>
    </w:pPr>
  </w:style>
  <w:style w:type="character" w:customStyle="1" w:styleId="En-tteCar">
    <w:name w:val="En-tête Car"/>
    <w:basedOn w:val="Policepardfaut"/>
    <w:link w:val="En-tte"/>
    <w:uiPriority w:val="99"/>
    <w:rsid w:val="00B26AFB"/>
  </w:style>
  <w:style w:type="paragraph" w:styleId="Pieddepage">
    <w:name w:val="footer"/>
    <w:basedOn w:val="Normal"/>
    <w:link w:val="PieddepageCar"/>
    <w:uiPriority w:val="99"/>
    <w:unhideWhenUsed/>
    <w:rsid w:val="0035247B"/>
    <w:pPr>
      <w:tabs>
        <w:tab w:val="center" w:pos="4536"/>
        <w:tab w:val="right" w:pos="9072"/>
      </w:tabs>
      <w:jc w:val="center"/>
    </w:pPr>
    <w:rPr>
      <w:rFonts w:ascii="Verdana" w:hAnsi="Verdana"/>
      <w:b/>
      <w:color w:val="E94A4C"/>
      <w:sz w:val="16"/>
    </w:rPr>
  </w:style>
  <w:style w:type="character" w:customStyle="1" w:styleId="PieddepageCar">
    <w:name w:val="Pied de page Car"/>
    <w:basedOn w:val="Policepardfaut"/>
    <w:link w:val="Pieddepage"/>
    <w:uiPriority w:val="99"/>
    <w:rsid w:val="0035247B"/>
    <w:rPr>
      <w:rFonts w:ascii="Verdana" w:hAnsi="Verdana"/>
      <w:b/>
      <w:color w:val="E94A4C"/>
      <w:sz w:val="16"/>
    </w:rPr>
  </w:style>
  <w:style w:type="paragraph" w:customStyle="1" w:styleId="H2">
    <w:name w:val="H2"/>
    <w:basedOn w:val="Normal"/>
    <w:uiPriority w:val="99"/>
    <w:rsid w:val="005E1AD4"/>
    <w:pPr>
      <w:widowControl w:val="0"/>
      <w:suppressAutoHyphens/>
      <w:autoSpaceDE w:val="0"/>
      <w:autoSpaceDN w:val="0"/>
      <w:adjustRightInd w:val="0"/>
      <w:spacing w:before="480" w:after="180" w:line="360" w:lineRule="atLeast"/>
      <w:textAlignment w:val="center"/>
    </w:pPr>
    <w:rPr>
      <w:rFonts w:ascii="Roboto-Medium" w:hAnsi="Roboto-Medium" w:cs="Roboto-Medium"/>
      <w:color w:val="000000"/>
      <w:spacing w:val="6"/>
      <w:sz w:val="30"/>
      <w:szCs w:val="30"/>
      <w:lang w:val="en-US"/>
    </w:rPr>
  </w:style>
  <w:style w:type="paragraph" w:customStyle="1" w:styleId="H3">
    <w:name w:val="H3"/>
    <w:basedOn w:val="H2"/>
    <w:uiPriority w:val="99"/>
    <w:rsid w:val="005E1AD4"/>
    <w:pPr>
      <w:spacing w:before="240" w:line="300" w:lineRule="atLeast"/>
    </w:pPr>
    <w:rPr>
      <w:rFonts w:ascii="Roboto-Bold" w:hAnsi="Roboto-Bold" w:cs="Roboto-Bold"/>
      <w:b/>
      <w:bCs/>
      <w:spacing w:val="4"/>
      <w:sz w:val="22"/>
      <w:szCs w:val="22"/>
    </w:rPr>
  </w:style>
  <w:style w:type="paragraph" w:customStyle="1" w:styleId="p">
    <w:name w:val="p"/>
    <w:basedOn w:val="Normal"/>
    <w:uiPriority w:val="99"/>
    <w:rsid w:val="005E1AD4"/>
    <w:pPr>
      <w:widowControl w:val="0"/>
      <w:autoSpaceDE w:val="0"/>
      <w:autoSpaceDN w:val="0"/>
      <w:adjustRightInd w:val="0"/>
      <w:spacing w:after="240" w:line="260" w:lineRule="atLeast"/>
      <w:jc w:val="both"/>
      <w:textAlignment w:val="center"/>
    </w:pPr>
    <w:rPr>
      <w:rFonts w:ascii="Roboto-Light" w:hAnsi="Roboto-Light" w:cs="Roboto-Light"/>
      <w:color w:val="000000"/>
      <w:spacing w:val="1"/>
      <w:sz w:val="19"/>
      <w:szCs w:val="19"/>
      <w:lang w:val="en-US"/>
    </w:rPr>
  </w:style>
  <w:style w:type="paragraph" w:customStyle="1" w:styleId="basdepage">
    <w:name w:val="bas de page"/>
    <w:basedOn w:val="Normal"/>
    <w:uiPriority w:val="99"/>
    <w:rsid w:val="005E1AD4"/>
    <w:pPr>
      <w:widowControl w:val="0"/>
      <w:pBdr>
        <w:top w:val="single" w:sz="4" w:space="24" w:color="auto"/>
      </w:pBdr>
      <w:tabs>
        <w:tab w:val="right" w:pos="9000"/>
      </w:tabs>
      <w:autoSpaceDE w:val="0"/>
      <w:autoSpaceDN w:val="0"/>
      <w:adjustRightInd w:val="0"/>
      <w:spacing w:line="200" w:lineRule="atLeast"/>
      <w:textAlignment w:val="center"/>
    </w:pPr>
    <w:rPr>
      <w:rFonts w:ascii="Roboto-Regular" w:hAnsi="Roboto-Regular" w:cs="Roboto-Regular"/>
      <w:color w:val="000000"/>
      <w:sz w:val="16"/>
      <w:szCs w:val="16"/>
      <w:lang w:val="en-US"/>
    </w:rPr>
  </w:style>
  <w:style w:type="paragraph" w:styleId="Notedebasdepage">
    <w:name w:val="footnote text"/>
    <w:basedOn w:val="Normal"/>
    <w:link w:val="NotedebasdepageCar"/>
    <w:uiPriority w:val="99"/>
    <w:unhideWhenUsed/>
    <w:rsid w:val="006C7623"/>
    <w:pPr>
      <w:tabs>
        <w:tab w:val="left" w:pos="90"/>
      </w:tabs>
      <w:spacing w:after="60" w:line="276" w:lineRule="auto"/>
      <w:ind w:left="86" w:hanging="86"/>
    </w:pPr>
    <w:rPr>
      <w:rFonts w:ascii="Arial" w:hAnsi="Arial"/>
      <w:sz w:val="14"/>
    </w:rPr>
  </w:style>
  <w:style w:type="character" w:customStyle="1" w:styleId="NotedebasdepageCar">
    <w:name w:val="Note de bas de page Car"/>
    <w:basedOn w:val="Policepardfaut"/>
    <w:link w:val="Notedebasdepage"/>
    <w:uiPriority w:val="99"/>
    <w:rsid w:val="006C7623"/>
    <w:rPr>
      <w:rFonts w:ascii="Arial" w:hAnsi="Arial"/>
      <w:sz w:val="14"/>
    </w:rPr>
  </w:style>
  <w:style w:type="character" w:styleId="Appelnotedebasdep">
    <w:name w:val="footnote reference"/>
    <w:basedOn w:val="Policepardfaut"/>
    <w:uiPriority w:val="99"/>
    <w:unhideWhenUsed/>
    <w:rsid w:val="00F10CD2"/>
    <w:rPr>
      <w:rFonts w:ascii="Arial" w:hAnsi="Arial"/>
      <w:b w:val="0"/>
      <w:i w:val="0"/>
      <w:sz w:val="14"/>
      <w:vertAlign w:val="superscript"/>
    </w:rPr>
  </w:style>
  <w:style w:type="paragraph" w:customStyle="1" w:styleId="Paragraphestandard">
    <w:name w:val="[Paragraphe standard]"/>
    <w:basedOn w:val="Normal"/>
    <w:uiPriority w:val="99"/>
    <w:rsid w:val="00F50768"/>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Numrodepage">
    <w:name w:val="page number"/>
    <w:basedOn w:val="Policepardfaut"/>
    <w:uiPriority w:val="99"/>
    <w:semiHidden/>
    <w:unhideWhenUsed/>
    <w:rsid w:val="00F17531"/>
  </w:style>
  <w:style w:type="paragraph" w:customStyle="1" w:styleId="pbiblio">
    <w:name w:val="p_biblio"/>
    <w:basedOn w:val="Normal"/>
    <w:link w:val="pbiblioCar"/>
    <w:uiPriority w:val="99"/>
    <w:rsid w:val="00F17531"/>
    <w:pPr>
      <w:widowControl w:val="0"/>
      <w:autoSpaceDE w:val="0"/>
      <w:autoSpaceDN w:val="0"/>
      <w:adjustRightInd w:val="0"/>
      <w:spacing w:after="160" w:line="220" w:lineRule="atLeast"/>
      <w:jc w:val="both"/>
      <w:textAlignment w:val="center"/>
    </w:pPr>
    <w:rPr>
      <w:rFonts w:ascii="Roboto-Light" w:hAnsi="Roboto-Light" w:cs="Roboto-Light"/>
      <w:color w:val="000000"/>
      <w:spacing w:val="1"/>
      <w:sz w:val="16"/>
      <w:szCs w:val="16"/>
      <w:lang w:val="en-US"/>
    </w:rPr>
  </w:style>
  <w:style w:type="character" w:customStyle="1" w:styleId="italic">
    <w:name w:val="italic"/>
    <w:uiPriority w:val="99"/>
    <w:rsid w:val="00F17531"/>
    <w:rPr>
      <w:i/>
      <w:iCs/>
    </w:rPr>
  </w:style>
  <w:style w:type="paragraph" w:customStyle="1" w:styleId="Titreprincipal">
    <w:name w:val="Titre principal"/>
    <w:basedOn w:val="Normal"/>
    <w:qFormat/>
    <w:rsid w:val="00F248F7"/>
    <w:pPr>
      <w:widowControl w:val="0"/>
      <w:autoSpaceDE w:val="0"/>
      <w:autoSpaceDN w:val="0"/>
      <w:adjustRightInd w:val="0"/>
      <w:textAlignment w:val="center"/>
    </w:pPr>
    <w:rPr>
      <w:rFonts w:ascii="Verdana" w:hAnsi="Verdana" w:cs="Times New Roman"/>
      <w:color w:val="0D0D0D" w:themeColor="text1" w:themeTint="F2"/>
      <w:sz w:val="36"/>
      <w:szCs w:val="60"/>
    </w:rPr>
  </w:style>
  <w:style w:type="paragraph" w:customStyle="1" w:styleId="Stylesoustitreprincipal">
    <w:name w:val="Style sous titre principal"/>
    <w:basedOn w:val="Titreprincipal"/>
    <w:qFormat/>
    <w:rsid w:val="00B26AFB"/>
    <w:rPr>
      <w:rFonts w:cs="Arial"/>
      <w:b/>
      <w:color w:val="595959" w:themeColor="text1" w:themeTint="A6"/>
      <w:sz w:val="26"/>
      <w:szCs w:val="30"/>
    </w:rPr>
  </w:style>
  <w:style w:type="paragraph" w:customStyle="1" w:styleId="Styleauteur">
    <w:name w:val="Style auteur"/>
    <w:basedOn w:val="Normal"/>
    <w:qFormat/>
    <w:rsid w:val="00495315"/>
    <w:pPr>
      <w:widowControl w:val="0"/>
      <w:pBdr>
        <w:bottom w:val="single" w:sz="4" w:space="6" w:color="auto"/>
      </w:pBdr>
      <w:suppressAutoHyphens/>
      <w:autoSpaceDE w:val="0"/>
      <w:autoSpaceDN w:val="0"/>
      <w:adjustRightInd w:val="0"/>
      <w:spacing w:before="240" w:after="480"/>
      <w:textAlignment w:val="center"/>
    </w:pPr>
    <w:rPr>
      <w:rFonts w:ascii="Verdana" w:hAnsi="Verdana" w:cs="Arial"/>
      <w:bCs/>
      <w:color w:val="595959" w:themeColor="text1" w:themeTint="A6"/>
      <w:sz w:val="18"/>
      <w:szCs w:val="19"/>
    </w:rPr>
  </w:style>
  <w:style w:type="paragraph" w:customStyle="1" w:styleId="Textecourant">
    <w:name w:val="Texte courant"/>
    <w:basedOn w:val="p"/>
    <w:qFormat/>
    <w:rsid w:val="00495315"/>
    <w:pPr>
      <w:spacing w:line="276" w:lineRule="auto"/>
    </w:pPr>
    <w:rPr>
      <w:rFonts w:ascii="Verdana" w:eastAsia="Arial Unicode MS" w:hAnsi="Verdana" w:cs="Arial"/>
      <w:spacing w:val="0"/>
      <w:sz w:val="17"/>
      <w:lang w:val="fr-CA"/>
    </w:rPr>
  </w:style>
  <w:style w:type="paragraph" w:customStyle="1" w:styleId="Styleintertitre">
    <w:name w:val="Style intertitre"/>
    <w:basedOn w:val="Normal"/>
    <w:qFormat/>
    <w:rsid w:val="00F1638E"/>
    <w:pPr>
      <w:widowControl w:val="0"/>
      <w:suppressAutoHyphens/>
      <w:autoSpaceDE w:val="0"/>
      <w:autoSpaceDN w:val="0"/>
      <w:adjustRightInd w:val="0"/>
      <w:spacing w:before="480" w:after="180" w:line="276" w:lineRule="auto"/>
      <w:textAlignment w:val="center"/>
    </w:pPr>
    <w:rPr>
      <w:rFonts w:ascii="Verdana" w:hAnsi="Verdana" w:cs="Arial"/>
      <w:color w:val="008383"/>
      <w:sz w:val="28"/>
      <w:szCs w:val="32"/>
    </w:rPr>
  </w:style>
  <w:style w:type="paragraph" w:customStyle="1" w:styleId="Styleintertitre2">
    <w:name w:val="Style intertitre 2"/>
    <w:basedOn w:val="Normal"/>
    <w:qFormat/>
    <w:rsid w:val="00495315"/>
    <w:pPr>
      <w:widowControl w:val="0"/>
      <w:suppressAutoHyphens/>
      <w:autoSpaceDE w:val="0"/>
      <w:autoSpaceDN w:val="0"/>
      <w:adjustRightInd w:val="0"/>
      <w:spacing w:before="480" w:after="180" w:line="360" w:lineRule="atLeast"/>
      <w:textAlignment w:val="center"/>
    </w:pPr>
    <w:rPr>
      <w:rFonts w:ascii="Verdana" w:hAnsi="Verdana" w:cs="Arial"/>
      <w:color w:val="000000"/>
      <w:sz w:val="22"/>
      <w:szCs w:val="28"/>
    </w:rPr>
  </w:style>
  <w:style w:type="paragraph" w:customStyle="1" w:styleId="Stylesous-titre3">
    <w:name w:val="Style sous-titre 3"/>
    <w:basedOn w:val="Normal"/>
    <w:qFormat/>
    <w:rsid w:val="0035247B"/>
    <w:pPr>
      <w:widowControl w:val="0"/>
      <w:suppressAutoHyphens/>
      <w:autoSpaceDE w:val="0"/>
      <w:autoSpaceDN w:val="0"/>
      <w:adjustRightInd w:val="0"/>
      <w:spacing w:before="240" w:after="180" w:line="276" w:lineRule="auto"/>
      <w:textAlignment w:val="center"/>
    </w:pPr>
    <w:rPr>
      <w:rFonts w:ascii="Verdana" w:hAnsi="Verdana" w:cs="Arial"/>
      <w:b/>
      <w:bCs/>
      <w:caps/>
      <w:color w:val="808080" w:themeColor="background1" w:themeShade="80"/>
      <w:sz w:val="16"/>
      <w:szCs w:val="18"/>
    </w:rPr>
  </w:style>
  <w:style w:type="paragraph" w:customStyle="1" w:styleId="Stylenotesbasdepage">
    <w:name w:val="Style notes bas de page"/>
    <w:basedOn w:val="basdepage"/>
    <w:qFormat/>
    <w:rsid w:val="006C4518"/>
    <w:pPr>
      <w:pBdr>
        <w:top w:val="single" w:sz="4" w:space="3" w:color="auto"/>
      </w:pBdr>
      <w:spacing w:after="60" w:line="276" w:lineRule="auto"/>
    </w:pPr>
    <w:rPr>
      <w:rFonts w:ascii="Arial" w:hAnsi="Arial" w:cs="Arial"/>
      <w:sz w:val="14"/>
      <w:szCs w:val="14"/>
      <w:lang w:val="fr-CA"/>
    </w:rPr>
  </w:style>
  <w:style w:type="paragraph" w:styleId="Notedefin">
    <w:name w:val="endnote text"/>
    <w:basedOn w:val="Normal"/>
    <w:link w:val="NotedefinCar"/>
    <w:uiPriority w:val="99"/>
    <w:semiHidden/>
    <w:unhideWhenUsed/>
    <w:rsid w:val="006C4518"/>
    <w:rPr>
      <w:sz w:val="20"/>
      <w:szCs w:val="20"/>
    </w:rPr>
  </w:style>
  <w:style w:type="character" w:customStyle="1" w:styleId="NotedefinCar">
    <w:name w:val="Note de fin Car"/>
    <w:basedOn w:val="Policepardfaut"/>
    <w:link w:val="Notedefin"/>
    <w:uiPriority w:val="99"/>
    <w:semiHidden/>
    <w:rsid w:val="006C4518"/>
    <w:rPr>
      <w:sz w:val="20"/>
      <w:szCs w:val="20"/>
    </w:rPr>
  </w:style>
  <w:style w:type="character" w:styleId="Appeldenotedefin">
    <w:name w:val="endnote reference"/>
    <w:basedOn w:val="Policepardfaut"/>
    <w:uiPriority w:val="99"/>
    <w:semiHidden/>
    <w:unhideWhenUsed/>
    <w:rsid w:val="006C4518"/>
    <w:rPr>
      <w:vertAlign w:val="superscript"/>
    </w:rPr>
  </w:style>
  <w:style w:type="paragraph" w:customStyle="1" w:styleId="StyleBibliographie">
    <w:name w:val="Style Bibliographie"/>
    <w:basedOn w:val="pbiblio"/>
    <w:link w:val="StyleBibliographieCar"/>
    <w:qFormat/>
    <w:rsid w:val="002F4C9B"/>
    <w:rPr>
      <w:rFonts w:ascii="Arial" w:hAnsi="Arial"/>
      <w:lang w:val="fr-CA"/>
    </w:rPr>
  </w:style>
  <w:style w:type="character" w:customStyle="1" w:styleId="Stylebibliographieauteur">
    <w:name w:val="Style bibliographie auteur"/>
    <w:basedOn w:val="Policepardfaut"/>
    <w:uiPriority w:val="1"/>
    <w:qFormat/>
    <w:rsid w:val="00934716"/>
    <w:rPr>
      <w:rFonts w:ascii="Arial" w:hAnsi="Arial"/>
      <w:b w:val="0"/>
      <w:i w:val="0"/>
      <w:caps/>
      <w:smallCaps w:val="0"/>
      <w:sz w:val="16"/>
    </w:rPr>
  </w:style>
  <w:style w:type="character" w:customStyle="1" w:styleId="pbiblioCar">
    <w:name w:val="p_biblio Car"/>
    <w:basedOn w:val="Policepardfaut"/>
    <w:link w:val="pbiblio"/>
    <w:uiPriority w:val="99"/>
    <w:rsid w:val="002F4C9B"/>
    <w:rPr>
      <w:rFonts w:ascii="Roboto-Light" w:hAnsi="Roboto-Light" w:cs="Roboto-Light"/>
      <w:color w:val="000000"/>
      <w:spacing w:val="1"/>
      <w:sz w:val="16"/>
      <w:szCs w:val="16"/>
      <w:lang w:val="en-US"/>
    </w:rPr>
  </w:style>
  <w:style w:type="character" w:customStyle="1" w:styleId="StyleBibliographieCar">
    <w:name w:val="Style Bibliographie Car"/>
    <w:basedOn w:val="pbiblioCar"/>
    <w:link w:val="StyleBibliographie"/>
    <w:rsid w:val="002F4C9B"/>
    <w:rPr>
      <w:rFonts w:ascii="Arial" w:hAnsi="Arial" w:cs="Roboto-Light"/>
      <w:color w:val="000000"/>
      <w:spacing w:val="1"/>
      <w:sz w:val="16"/>
      <w:szCs w:val="16"/>
      <w:lang w:val="en-US"/>
    </w:rPr>
  </w:style>
  <w:style w:type="paragraph" w:customStyle="1" w:styleId="Stylebibliographieparagraphe">
    <w:name w:val="Style bibliographie paragraphe"/>
    <w:next w:val="Normal"/>
    <w:qFormat/>
    <w:rsid w:val="00495315"/>
    <w:pPr>
      <w:spacing w:after="60" w:line="276" w:lineRule="auto"/>
    </w:pPr>
    <w:rPr>
      <w:rFonts w:ascii="Verdana" w:hAnsi="Verdana" w:cs="Roboto-Light"/>
      <w:color w:val="000000"/>
      <w:spacing w:val="1"/>
      <w:sz w:val="15"/>
      <w:szCs w:val="16"/>
    </w:rPr>
  </w:style>
  <w:style w:type="character" w:customStyle="1" w:styleId="Stylebibliographietitreitalique2">
    <w:name w:val="Style bibliographie titre italique 2"/>
    <w:basedOn w:val="Stylebibliographieauteur"/>
    <w:uiPriority w:val="1"/>
    <w:qFormat/>
    <w:rsid w:val="00934716"/>
    <w:rPr>
      <w:rFonts w:ascii="Arial" w:hAnsi="Arial"/>
      <w:b w:val="0"/>
      <w:i/>
      <w:caps w:val="0"/>
      <w:smallCaps w:val="0"/>
      <w:sz w:val="16"/>
    </w:rPr>
  </w:style>
  <w:style w:type="paragraph" w:customStyle="1" w:styleId="styleentetepresonnalis">
    <w:name w:val="style entete presonnalisé"/>
    <w:basedOn w:val="Paragraphestandard"/>
    <w:qFormat/>
    <w:rsid w:val="003620B3"/>
    <w:pPr>
      <w:tabs>
        <w:tab w:val="right" w:pos="7680"/>
      </w:tabs>
      <w:spacing w:line="240" w:lineRule="auto"/>
      <w:jc w:val="center"/>
    </w:pPr>
    <w:rPr>
      <w:rFonts w:ascii="Arial Narrow" w:hAnsi="Arial Narrow" w:cs="RobotoCondensed-Light"/>
      <w:sz w:val="16"/>
      <w:szCs w:val="16"/>
      <w:lang w:val="en-CA"/>
    </w:rPr>
  </w:style>
  <w:style w:type="paragraph" w:customStyle="1" w:styleId="Stylepaginationpersonnalise">
    <w:name w:val="Style pagination personnalisée"/>
    <w:basedOn w:val="En-tte"/>
    <w:qFormat/>
    <w:rsid w:val="003620B3"/>
    <w:pPr>
      <w:ind w:left="-2268" w:right="-2219"/>
    </w:pPr>
    <w:rPr>
      <w:rFonts w:ascii="Arial Narrow" w:hAnsi="Arial Narrow"/>
      <w:b/>
      <w:sz w:val="16"/>
      <w:szCs w:val="16"/>
    </w:rPr>
  </w:style>
  <w:style w:type="paragraph" w:customStyle="1" w:styleId="Stylecitation">
    <w:name w:val="Style citation"/>
    <w:basedOn w:val="Textecourant"/>
    <w:qFormat/>
    <w:rsid w:val="00495315"/>
    <w:pPr>
      <w:spacing w:before="120"/>
      <w:ind w:left="432" w:right="432"/>
      <w:jc w:val="left"/>
    </w:pPr>
  </w:style>
  <w:style w:type="paragraph" w:customStyle="1" w:styleId="Stylecitationauteur">
    <w:name w:val="Style citation auteur"/>
    <w:basedOn w:val="Stylecitation"/>
    <w:qFormat/>
    <w:rsid w:val="00495315"/>
    <w:pPr>
      <w:spacing w:before="0"/>
    </w:pPr>
    <w:rPr>
      <w:color w:val="7F7F7F" w:themeColor="text1" w:themeTint="80"/>
    </w:rPr>
  </w:style>
  <w:style w:type="paragraph" w:customStyle="1" w:styleId="TitreCelluletableau">
    <w:name w:val="Titre Cellule tableau"/>
    <w:basedOn w:val="Stylesous-titre3"/>
    <w:qFormat/>
    <w:rsid w:val="00F1638E"/>
    <w:rPr>
      <w:b w:val="0"/>
      <w:caps w:val="0"/>
      <w:color w:val="0D0D0D" w:themeColor="text1" w:themeTint="F2"/>
      <w:sz w:val="18"/>
    </w:rPr>
  </w:style>
  <w:style w:type="paragraph" w:customStyle="1" w:styleId="Style1">
    <w:name w:val="Style1"/>
    <w:basedOn w:val="Stylesoustitreprincipal"/>
    <w:qFormat/>
    <w:rsid w:val="00B26AFB"/>
    <w:pPr>
      <w:spacing w:after="120"/>
    </w:pPr>
    <w:rPr>
      <w:b w:val="0"/>
      <w:color w:val="7F7F7F" w:themeColor="text1" w:themeTint="80"/>
    </w:rPr>
  </w:style>
  <w:style w:type="table" w:styleId="Grilledutableau">
    <w:name w:val="Table Grid"/>
    <w:basedOn w:val="TableauNormal"/>
    <w:uiPriority w:val="59"/>
    <w:rsid w:val="00B26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letH1">
    <w:name w:val="filet_H1"/>
    <w:basedOn w:val="Styleauteur"/>
    <w:qFormat/>
    <w:rsid w:val="00F248F7"/>
    <w:pPr>
      <w:spacing w:before="0"/>
    </w:pPr>
    <w:rPr>
      <w:noProof/>
      <w:sz w:val="28"/>
      <w:lang w:eastAsia="fr-CA"/>
    </w:rPr>
  </w:style>
  <w:style w:type="character" w:styleId="Lienhypertexte">
    <w:name w:val="Hyperlink"/>
    <w:basedOn w:val="Policepardfaut"/>
    <w:uiPriority w:val="99"/>
    <w:unhideWhenUsed/>
    <w:rsid w:val="00C33C4E"/>
    <w:rPr>
      <w:color w:val="0000FF" w:themeColor="hyperlink"/>
      <w:u w:val="single"/>
    </w:rPr>
  </w:style>
  <w:style w:type="character" w:customStyle="1" w:styleId="Mentionnonrsolue1">
    <w:name w:val="Mention non résolue1"/>
    <w:basedOn w:val="Policepardfaut"/>
    <w:uiPriority w:val="99"/>
    <w:semiHidden/>
    <w:unhideWhenUsed/>
    <w:rsid w:val="00C33C4E"/>
    <w:rPr>
      <w:color w:val="605E5C"/>
      <w:shd w:val="clear" w:color="auto" w:fill="E1DFDD"/>
    </w:rPr>
  </w:style>
  <w:style w:type="character" w:styleId="Lienhypertextesuivivisit">
    <w:name w:val="FollowedHyperlink"/>
    <w:basedOn w:val="Policepardfaut"/>
    <w:uiPriority w:val="99"/>
    <w:semiHidden/>
    <w:unhideWhenUsed/>
    <w:rsid w:val="00ED405F"/>
    <w:rPr>
      <w:color w:val="800080" w:themeColor="followedHyperlink"/>
      <w:u w:val="single"/>
    </w:rPr>
  </w:style>
  <w:style w:type="character" w:styleId="Mentionnonrsolue">
    <w:name w:val="Unresolved Mention"/>
    <w:basedOn w:val="Policepardfaut"/>
    <w:uiPriority w:val="99"/>
    <w:rsid w:val="00242F42"/>
    <w:rPr>
      <w:color w:val="605E5C"/>
      <w:shd w:val="clear" w:color="auto" w:fill="E1DFDD"/>
    </w:rPr>
  </w:style>
  <w:style w:type="paragraph" w:customStyle="1" w:styleId="evalcrit">
    <w:name w:val="eval_crit"/>
    <w:basedOn w:val="Normal"/>
    <w:rsid w:val="00F45BE3"/>
    <w:pPr>
      <w:spacing w:before="100" w:beforeAutospacing="1" w:after="100" w:afterAutospacing="1"/>
    </w:pPr>
    <w:rPr>
      <w:rFonts w:ascii="Times New Roman" w:eastAsia="Times New Roman" w:hAnsi="Times New Roman" w:cs="Times New Roman"/>
      <w:lang w:eastAsia="fr-CA"/>
    </w:rPr>
  </w:style>
  <w:style w:type="character" w:customStyle="1" w:styleId="evalcrittitle">
    <w:name w:val="eval_crit_title"/>
    <w:basedOn w:val="Policepardfaut"/>
    <w:rsid w:val="00F45BE3"/>
  </w:style>
  <w:style w:type="character" w:customStyle="1" w:styleId="evalcritvalue">
    <w:name w:val="eval_crit_value"/>
    <w:basedOn w:val="Policepardfaut"/>
    <w:rsid w:val="00F45BE3"/>
  </w:style>
  <w:style w:type="paragraph" w:styleId="NormalWeb">
    <w:name w:val="Normal (Web)"/>
    <w:basedOn w:val="Normal"/>
    <w:uiPriority w:val="99"/>
    <w:semiHidden/>
    <w:unhideWhenUsed/>
    <w:rsid w:val="00F45BE3"/>
    <w:pPr>
      <w:spacing w:before="100" w:beforeAutospacing="1" w:after="100" w:afterAutospacing="1"/>
    </w:pPr>
    <w:rPr>
      <w:rFonts w:ascii="Times New Roman" w:eastAsia="Times New Roman" w:hAnsi="Times New Roman" w:cs="Times New Roman"/>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140171">
      <w:bodyDiv w:val="1"/>
      <w:marLeft w:val="0"/>
      <w:marRight w:val="0"/>
      <w:marTop w:val="0"/>
      <w:marBottom w:val="0"/>
      <w:divBdr>
        <w:top w:val="none" w:sz="0" w:space="0" w:color="auto"/>
        <w:left w:val="none" w:sz="0" w:space="0" w:color="auto"/>
        <w:bottom w:val="none" w:sz="0" w:space="0" w:color="auto"/>
        <w:right w:val="none" w:sz="0" w:space="0" w:color="auto"/>
      </w:divBdr>
    </w:div>
    <w:div w:id="1682394782">
      <w:bodyDiv w:val="1"/>
      <w:marLeft w:val="0"/>
      <w:marRight w:val="0"/>
      <w:marTop w:val="0"/>
      <w:marBottom w:val="0"/>
      <w:divBdr>
        <w:top w:val="none" w:sz="0" w:space="0" w:color="auto"/>
        <w:left w:val="none" w:sz="0" w:space="0" w:color="auto"/>
        <w:bottom w:val="none" w:sz="0" w:space="0" w:color="auto"/>
        <w:right w:val="none" w:sz="0" w:space="0" w:color="auto"/>
      </w:divBdr>
    </w:div>
    <w:div w:id="1787043142">
      <w:bodyDiv w:val="1"/>
      <w:marLeft w:val="0"/>
      <w:marRight w:val="0"/>
      <w:marTop w:val="0"/>
      <w:marBottom w:val="0"/>
      <w:divBdr>
        <w:top w:val="none" w:sz="0" w:space="0" w:color="auto"/>
        <w:left w:val="none" w:sz="0" w:space="0" w:color="auto"/>
        <w:bottom w:val="none" w:sz="0" w:space="0" w:color="auto"/>
        <w:right w:val="none" w:sz="0" w:space="0" w:color="auto"/>
      </w:divBdr>
    </w:div>
    <w:div w:id="1847670887">
      <w:bodyDiv w:val="1"/>
      <w:marLeft w:val="0"/>
      <w:marRight w:val="0"/>
      <w:marTop w:val="0"/>
      <w:marBottom w:val="0"/>
      <w:divBdr>
        <w:top w:val="none" w:sz="0" w:space="0" w:color="auto"/>
        <w:left w:val="none" w:sz="0" w:space="0" w:color="auto"/>
        <w:bottom w:val="none" w:sz="0" w:space="0" w:color="auto"/>
        <w:right w:val="none" w:sz="0" w:space="0" w:color="auto"/>
      </w:divBdr>
    </w:div>
    <w:div w:id="19354313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dx.doi.org/10.1016/j.compedu.2012.04.016"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jisc.ac.uk/rd/projects/building-digital-capabilit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gouv.qc.ca/fileadmin/site_web/documents/ministere/PAN_Plan_action_VF.pdf" TargetMode="External"/><Relationship Id="rId5" Type="http://schemas.openxmlformats.org/officeDocument/2006/relationships/webSettings" Target="webSettings.xml"/><Relationship Id="rId15" Type="http://schemas.openxmlformats.org/officeDocument/2006/relationships/hyperlink" Target="http://dx.doi.org/10.1080/01626620.2014.969850" TargetMode="External"/><Relationship Id="rId10" Type="http://schemas.openxmlformats.org/officeDocument/2006/relationships/hyperlink" Target="http://dx.doi.org/10.7202/1015065a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arie-Michele.Lemieux2@uqtr.ca" TargetMode="External"/><Relationship Id="rId14" Type="http://schemas.openxmlformats.org/officeDocument/2006/relationships/hyperlink" Target="http://dx.doi.org/10.21432/cjlt2755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02C29-46DC-4266-B5B4-91886638E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817</Words>
  <Characters>4496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Téluq</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Fourcaudot</dc:creator>
  <cp:lastModifiedBy>marie-michèle lemieux</cp:lastModifiedBy>
  <cp:revision>3</cp:revision>
  <dcterms:created xsi:type="dcterms:W3CDTF">2019-08-26T13:46:00Z</dcterms:created>
  <dcterms:modified xsi:type="dcterms:W3CDTF">2019-08-26T13:48:00Z</dcterms:modified>
</cp:coreProperties>
</file>